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spacing w:line="360" w:lineRule="auto"/>
        <w:ind w:firstLine="357"/>
        <w:rPr>
          <w:rFonts w:ascii="仿宋_GB2312" w:hAnsi="宋体" w:eastAsia="仿宋_GB2312" w:cs="宋体"/>
          <w:b/>
          <w:color w:val="auto"/>
          <w:sz w:val="32"/>
          <w:szCs w:val="32"/>
        </w:rPr>
      </w:pPr>
    </w:p>
    <w:p>
      <w:pPr>
        <w:pStyle w:val="33"/>
        <w:spacing w:line="360" w:lineRule="auto"/>
        <w:ind w:firstLine="357"/>
        <w:rPr>
          <w:rFonts w:ascii="仿宋_GB2312" w:hAnsi="宋体" w:eastAsia="仿宋_GB2312" w:cs="宋体"/>
          <w:b/>
          <w:color w:val="auto"/>
          <w:sz w:val="32"/>
          <w:szCs w:val="32"/>
        </w:rPr>
      </w:pPr>
    </w:p>
    <w:p>
      <w:pPr>
        <w:pStyle w:val="33"/>
        <w:spacing w:line="360" w:lineRule="auto"/>
        <w:ind w:firstLine="357"/>
        <w:rPr>
          <w:rFonts w:ascii="仿宋_GB2312" w:hAnsi="宋体" w:eastAsia="仿宋_GB2312" w:cs="宋体"/>
          <w:b/>
          <w:color w:val="auto"/>
          <w:sz w:val="32"/>
          <w:szCs w:val="32"/>
        </w:rPr>
      </w:pPr>
    </w:p>
    <w:p>
      <w:pPr>
        <w:pStyle w:val="33"/>
        <w:spacing w:line="360" w:lineRule="auto"/>
        <w:rPr>
          <w:rFonts w:cs="宋体" w:asciiTheme="minorEastAsia" w:hAnsiTheme="minorEastAsia" w:eastAsiaTheme="minorEastAsia"/>
          <w:b/>
          <w:color w:val="auto"/>
          <w:spacing w:val="57"/>
          <w:sz w:val="52"/>
          <w:szCs w:val="52"/>
        </w:rPr>
      </w:pPr>
      <w:r>
        <w:rPr>
          <w:rFonts w:hint="eastAsia" w:cs="宋体" w:asciiTheme="minorEastAsia" w:hAnsiTheme="minorEastAsia" w:eastAsiaTheme="minorEastAsia"/>
          <w:b/>
          <w:color w:val="auto"/>
          <w:spacing w:val="57"/>
          <w:sz w:val="52"/>
          <w:szCs w:val="52"/>
          <w:lang w:eastAsia="zh-CN"/>
        </w:rPr>
        <w:t>丽江民族中等专业学校</w:t>
      </w:r>
      <w:r>
        <w:rPr>
          <w:rFonts w:hint="eastAsia" w:cs="宋体" w:asciiTheme="minorEastAsia" w:hAnsiTheme="minorEastAsia" w:eastAsiaTheme="minorEastAsia"/>
          <w:b/>
          <w:color w:val="auto"/>
          <w:spacing w:val="57"/>
          <w:sz w:val="52"/>
          <w:szCs w:val="52"/>
        </w:rPr>
        <w:t>学校招标代理服务</w:t>
      </w:r>
    </w:p>
    <w:p>
      <w:pPr>
        <w:pStyle w:val="33"/>
        <w:adjustRightInd w:val="0"/>
        <w:snapToGrid w:val="0"/>
        <w:spacing w:line="240" w:lineRule="auto"/>
        <w:rPr>
          <w:rFonts w:asciiTheme="minorEastAsia" w:hAnsiTheme="minorEastAsia" w:eastAsiaTheme="minorEastAsia"/>
          <w:color w:val="auto"/>
          <w:sz w:val="72"/>
          <w:szCs w:val="72"/>
        </w:rPr>
      </w:pPr>
    </w:p>
    <w:p>
      <w:pPr>
        <w:pStyle w:val="33"/>
        <w:adjustRightInd w:val="0"/>
        <w:snapToGrid w:val="0"/>
        <w:spacing w:line="240" w:lineRule="auto"/>
        <w:rPr>
          <w:rFonts w:asciiTheme="minorEastAsia" w:hAnsiTheme="minorEastAsia" w:eastAsiaTheme="minorEastAsia"/>
          <w:color w:val="auto"/>
          <w:sz w:val="72"/>
          <w:szCs w:val="72"/>
        </w:rPr>
      </w:pPr>
    </w:p>
    <w:p>
      <w:pPr>
        <w:pStyle w:val="33"/>
        <w:adjustRightInd w:val="0"/>
        <w:snapToGrid w:val="0"/>
        <w:spacing w:line="240" w:lineRule="auto"/>
        <w:rPr>
          <w:rFonts w:asciiTheme="minorEastAsia" w:hAnsiTheme="minorEastAsia" w:eastAsiaTheme="minorEastAsia"/>
          <w:b/>
          <w:color w:val="auto"/>
          <w:sz w:val="72"/>
          <w:szCs w:val="72"/>
        </w:rPr>
      </w:pPr>
      <w:r>
        <w:rPr>
          <w:rFonts w:hint="eastAsia" w:asciiTheme="minorEastAsia" w:hAnsiTheme="minorEastAsia" w:eastAsiaTheme="minorEastAsia"/>
          <w:b/>
          <w:color w:val="auto"/>
          <w:sz w:val="72"/>
          <w:szCs w:val="72"/>
        </w:rPr>
        <w:t>竞争性比选文件</w:t>
      </w:r>
    </w:p>
    <w:p>
      <w:pPr>
        <w:spacing w:line="360" w:lineRule="auto"/>
        <w:jc w:val="center"/>
        <w:rPr>
          <w:rFonts w:asciiTheme="minorEastAsia" w:hAnsiTheme="minorEastAsia" w:eastAsiaTheme="minorEastAsia"/>
          <w:b/>
          <w:sz w:val="32"/>
          <w:szCs w:val="32"/>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项目编号：</w:t>
      </w:r>
    </w:p>
    <w:p>
      <w:pPr>
        <w:spacing w:line="360" w:lineRule="auto"/>
        <w:jc w:val="center"/>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比选人：</w:t>
      </w:r>
      <w:r>
        <w:rPr>
          <w:rFonts w:hint="eastAsia" w:asciiTheme="minorEastAsia" w:hAnsiTheme="minorEastAsia" w:eastAsiaTheme="minorEastAsia"/>
          <w:b/>
          <w:sz w:val="32"/>
          <w:szCs w:val="32"/>
          <w:lang w:eastAsia="zh-CN"/>
        </w:rPr>
        <w:t>丽江民族中等专业</w:t>
      </w:r>
      <w:r>
        <w:rPr>
          <w:rFonts w:hint="eastAsia" w:asciiTheme="minorEastAsia" w:hAnsiTheme="minorEastAsia" w:eastAsiaTheme="minorEastAsia"/>
          <w:b/>
          <w:sz w:val="32"/>
          <w:szCs w:val="32"/>
        </w:rPr>
        <w:t>学校</w:t>
      </w: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二○二二年六月</w:t>
      </w:r>
    </w:p>
    <w:p>
      <w:pPr>
        <w:spacing w:line="760" w:lineRule="exact"/>
        <w:jc w:val="center"/>
        <w:rPr>
          <w:rFonts w:ascii="仿宋_GB2312" w:eastAsia="仿宋_GB2312"/>
          <w:b/>
          <w:sz w:val="27"/>
        </w:rPr>
        <w:sectPr>
          <w:headerReference r:id="rId3" w:type="default"/>
          <w:footerReference r:id="rId4" w:type="default"/>
          <w:footerReference r:id="rId5" w:type="even"/>
          <w:pgSz w:w="11906" w:h="16838"/>
          <w:pgMar w:top="1418" w:right="1588" w:bottom="1418" w:left="1588" w:header="851" w:footer="992" w:gutter="0"/>
          <w:pgNumType w:start="0"/>
          <w:cols w:space="720" w:num="1"/>
          <w:titlePg/>
          <w:docGrid w:linePitch="312" w:charSpace="0"/>
        </w:sectPr>
      </w:pPr>
    </w:p>
    <w:p>
      <w:pPr>
        <w:pStyle w:val="14"/>
      </w:pPr>
      <w:r>
        <w:rPr>
          <w:rFonts w:hint="eastAsia"/>
        </w:rPr>
        <w:t>目</w:t>
      </w:r>
      <w:r>
        <w:t xml:space="preserve">  </w:t>
      </w:r>
      <w:r>
        <w:rPr>
          <w:rFonts w:hint="eastAsia"/>
        </w:rPr>
        <w:t>录</w:t>
      </w:r>
    </w:p>
    <w:p>
      <w:pPr>
        <w:pStyle w:val="14"/>
        <w:tabs>
          <w:tab w:val="right" w:leader="dot" w:pos="8730"/>
          <w:tab w:val="clear" w:pos="840"/>
          <w:tab w:val="clear" w:pos="9170"/>
        </w:tabs>
        <w:rPr>
          <w:sz w:val="28"/>
          <w:szCs w:val="28"/>
        </w:rPr>
      </w:pPr>
      <w:r>
        <w:rPr>
          <w:b/>
          <w:sz w:val="28"/>
          <w:szCs w:val="28"/>
        </w:rPr>
        <w:fldChar w:fldCharType="begin"/>
      </w:r>
      <w:r>
        <w:rPr>
          <w:b/>
          <w:sz w:val="28"/>
          <w:szCs w:val="28"/>
        </w:rPr>
        <w:instrText xml:space="preserve"> TOC \o "1-3" \h \z \u </w:instrText>
      </w:r>
      <w:r>
        <w:rPr>
          <w:b/>
          <w:sz w:val="28"/>
          <w:szCs w:val="28"/>
        </w:rPr>
        <w:fldChar w:fldCharType="separate"/>
      </w:r>
      <w:r>
        <w:fldChar w:fldCharType="begin"/>
      </w:r>
      <w:r>
        <w:instrText xml:space="preserve"> HYPERLINK \l "_Toc4101" </w:instrText>
      </w:r>
      <w:r>
        <w:fldChar w:fldCharType="separate"/>
      </w:r>
      <w:r>
        <w:rPr>
          <w:rFonts w:hint="eastAsia"/>
          <w:sz w:val="28"/>
          <w:szCs w:val="28"/>
        </w:rPr>
        <w:t>第一章</w:t>
      </w:r>
      <w:r>
        <w:rPr>
          <w:sz w:val="28"/>
          <w:szCs w:val="28"/>
        </w:rPr>
        <w:t xml:space="preserve">  </w:t>
      </w:r>
      <w:r>
        <w:rPr>
          <w:rFonts w:hint="eastAsia"/>
          <w:sz w:val="28"/>
          <w:szCs w:val="28"/>
        </w:rPr>
        <w:t>比选公告</w:t>
      </w:r>
      <w:r>
        <w:rPr>
          <w:sz w:val="28"/>
          <w:szCs w:val="28"/>
        </w:rPr>
        <w:tab/>
      </w:r>
      <w:r>
        <w:rPr>
          <w:sz w:val="28"/>
          <w:szCs w:val="28"/>
        </w:rPr>
        <w:fldChar w:fldCharType="begin"/>
      </w:r>
      <w:r>
        <w:rPr>
          <w:sz w:val="28"/>
          <w:szCs w:val="28"/>
        </w:rPr>
        <w:instrText xml:space="preserve"> PAGEREF _Toc4101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4"/>
        <w:tabs>
          <w:tab w:val="right" w:leader="dot" w:pos="8730"/>
          <w:tab w:val="clear" w:pos="840"/>
          <w:tab w:val="clear" w:pos="9170"/>
        </w:tabs>
        <w:rPr>
          <w:sz w:val="28"/>
          <w:szCs w:val="28"/>
        </w:rPr>
      </w:pPr>
      <w:r>
        <w:fldChar w:fldCharType="begin"/>
      </w:r>
      <w:r>
        <w:instrText xml:space="preserve"> HYPERLINK \l "_Toc22313" </w:instrText>
      </w:r>
      <w:r>
        <w:fldChar w:fldCharType="separate"/>
      </w:r>
      <w:r>
        <w:rPr>
          <w:rFonts w:hint="eastAsia"/>
          <w:sz w:val="28"/>
          <w:szCs w:val="28"/>
        </w:rPr>
        <w:t>第二章</w:t>
      </w:r>
      <w:r>
        <w:rPr>
          <w:sz w:val="28"/>
          <w:szCs w:val="28"/>
        </w:rPr>
        <w:t xml:space="preserve">  </w:t>
      </w:r>
      <w:r>
        <w:rPr>
          <w:rFonts w:hint="eastAsia"/>
          <w:sz w:val="28"/>
          <w:szCs w:val="28"/>
        </w:rPr>
        <w:t>比选须知</w:t>
      </w:r>
      <w:r>
        <w:rPr>
          <w:sz w:val="28"/>
          <w:szCs w:val="28"/>
        </w:rPr>
        <w:tab/>
      </w:r>
      <w:r>
        <w:rPr>
          <w:sz w:val="28"/>
          <w:szCs w:val="28"/>
        </w:rPr>
        <w:fldChar w:fldCharType="begin"/>
      </w:r>
      <w:r>
        <w:rPr>
          <w:sz w:val="28"/>
          <w:szCs w:val="28"/>
        </w:rPr>
        <w:instrText xml:space="preserve"> PAGEREF _Toc22313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4"/>
        <w:tabs>
          <w:tab w:val="right" w:leader="dot" w:pos="8730"/>
          <w:tab w:val="clear" w:pos="840"/>
          <w:tab w:val="clear" w:pos="9170"/>
        </w:tabs>
        <w:rPr>
          <w:sz w:val="28"/>
          <w:szCs w:val="28"/>
        </w:rPr>
      </w:pPr>
      <w:r>
        <w:fldChar w:fldCharType="begin"/>
      </w:r>
      <w:r>
        <w:instrText xml:space="preserve"> HYPERLINK \l "_Toc3397" </w:instrText>
      </w:r>
      <w:r>
        <w:fldChar w:fldCharType="separate"/>
      </w:r>
      <w:r>
        <w:rPr>
          <w:rFonts w:hint="eastAsia"/>
          <w:sz w:val="28"/>
          <w:szCs w:val="28"/>
        </w:rPr>
        <w:t>第三章</w:t>
      </w:r>
      <w:r>
        <w:rPr>
          <w:sz w:val="28"/>
          <w:szCs w:val="28"/>
        </w:rPr>
        <w:t xml:space="preserve">  </w:t>
      </w:r>
      <w:r>
        <w:rPr>
          <w:rFonts w:hint="eastAsia"/>
          <w:sz w:val="28"/>
          <w:szCs w:val="28"/>
        </w:rPr>
        <w:t>服务要求</w:t>
      </w:r>
      <w:r>
        <w:rPr>
          <w:sz w:val="28"/>
          <w:szCs w:val="28"/>
        </w:rPr>
        <w:tab/>
      </w:r>
      <w:r>
        <w:rPr>
          <w:sz w:val="28"/>
          <w:szCs w:val="28"/>
        </w:rPr>
        <w:fldChar w:fldCharType="begin"/>
      </w:r>
      <w:r>
        <w:rPr>
          <w:sz w:val="28"/>
          <w:szCs w:val="28"/>
        </w:rPr>
        <w:instrText xml:space="preserve"> PAGEREF _Toc3397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4"/>
        <w:tabs>
          <w:tab w:val="right" w:leader="dot" w:pos="8730"/>
          <w:tab w:val="clear" w:pos="840"/>
          <w:tab w:val="clear" w:pos="9170"/>
        </w:tabs>
        <w:rPr>
          <w:sz w:val="28"/>
          <w:szCs w:val="28"/>
        </w:rPr>
      </w:pPr>
      <w:r>
        <w:fldChar w:fldCharType="begin"/>
      </w:r>
      <w:r>
        <w:instrText xml:space="preserve"> HYPERLINK \l "_Toc3334" </w:instrText>
      </w:r>
      <w:r>
        <w:fldChar w:fldCharType="separate"/>
      </w:r>
      <w:r>
        <w:rPr>
          <w:rFonts w:hint="eastAsia"/>
          <w:sz w:val="28"/>
          <w:szCs w:val="28"/>
        </w:rPr>
        <w:t>第四章</w:t>
      </w:r>
      <w:r>
        <w:rPr>
          <w:sz w:val="28"/>
          <w:szCs w:val="28"/>
        </w:rPr>
        <w:t xml:space="preserve">  </w:t>
      </w:r>
      <w:r>
        <w:rPr>
          <w:rFonts w:hint="eastAsia"/>
          <w:sz w:val="28"/>
          <w:szCs w:val="28"/>
        </w:rPr>
        <w:t>评审办法</w:t>
      </w:r>
      <w:r>
        <w:rPr>
          <w:sz w:val="28"/>
          <w:szCs w:val="28"/>
        </w:rPr>
        <w:tab/>
      </w:r>
      <w:r>
        <w:rPr>
          <w:sz w:val="28"/>
          <w:szCs w:val="28"/>
        </w:rPr>
        <w:fldChar w:fldCharType="begin"/>
      </w:r>
      <w:r>
        <w:rPr>
          <w:sz w:val="28"/>
          <w:szCs w:val="28"/>
        </w:rPr>
        <w:instrText xml:space="preserve"> PAGEREF _Toc3334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4"/>
        <w:tabs>
          <w:tab w:val="right" w:leader="dot" w:pos="8730"/>
          <w:tab w:val="clear" w:pos="840"/>
          <w:tab w:val="clear" w:pos="9170"/>
        </w:tabs>
        <w:rPr>
          <w:sz w:val="28"/>
          <w:szCs w:val="28"/>
        </w:rPr>
      </w:pPr>
      <w:r>
        <w:fldChar w:fldCharType="begin"/>
      </w:r>
      <w:r>
        <w:instrText xml:space="preserve"> HYPERLINK \l "_Toc6520" </w:instrText>
      </w:r>
      <w:r>
        <w:fldChar w:fldCharType="separate"/>
      </w:r>
      <w:r>
        <w:rPr>
          <w:rFonts w:hint="eastAsia"/>
          <w:sz w:val="28"/>
          <w:szCs w:val="28"/>
        </w:rPr>
        <w:t>第五章</w:t>
      </w:r>
      <w:r>
        <w:rPr>
          <w:sz w:val="28"/>
          <w:szCs w:val="28"/>
        </w:rPr>
        <w:t xml:space="preserve">  </w:t>
      </w:r>
      <w:r>
        <w:rPr>
          <w:rFonts w:hint="eastAsia"/>
          <w:sz w:val="28"/>
          <w:szCs w:val="28"/>
        </w:rPr>
        <w:t>协议范本</w:t>
      </w:r>
      <w:r>
        <w:rPr>
          <w:sz w:val="28"/>
          <w:szCs w:val="28"/>
        </w:rPr>
        <w:tab/>
      </w:r>
      <w:r>
        <w:rPr>
          <w:sz w:val="28"/>
          <w:szCs w:val="28"/>
        </w:rPr>
        <w:fldChar w:fldCharType="begin"/>
      </w:r>
      <w:r>
        <w:rPr>
          <w:sz w:val="28"/>
          <w:szCs w:val="28"/>
        </w:rPr>
        <w:instrText xml:space="preserve"> PAGEREF _Toc6520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4"/>
        <w:tabs>
          <w:tab w:val="right" w:leader="dot" w:pos="8730"/>
          <w:tab w:val="clear" w:pos="840"/>
          <w:tab w:val="clear" w:pos="9170"/>
        </w:tabs>
        <w:rPr>
          <w:sz w:val="28"/>
          <w:szCs w:val="28"/>
        </w:rPr>
      </w:pPr>
      <w:r>
        <w:fldChar w:fldCharType="begin"/>
      </w:r>
      <w:r>
        <w:instrText xml:space="preserve"> HYPERLINK \l "_Toc15155" </w:instrText>
      </w:r>
      <w:r>
        <w:fldChar w:fldCharType="separate"/>
      </w:r>
      <w:r>
        <w:rPr>
          <w:rFonts w:hint="eastAsia"/>
          <w:sz w:val="28"/>
          <w:szCs w:val="28"/>
        </w:rPr>
        <w:t>第六章</w:t>
      </w:r>
      <w:r>
        <w:rPr>
          <w:sz w:val="28"/>
          <w:szCs w:val="28"/>
        </w:rPr>
        <w:t xml:space="preserve">  </w:t>
      </w:r>
      <w:r>
        <w:rPr>
          <w:rFonts w:hint="eastAsia"/>
          <w:sz w:val="28"/>
          <w:szCs w:val="28"/>
        </w:rPr>
        <w:t>响应文件格式</w:t>
      </w:r>
      <w:r>
        <w:rPr>
          <w:sz w:val="28"/>
          <w:szCs w:val="28"/>
        </w:rPr>
        <w:tab/>
      </w:r>
      <w:r>
        <w:rPr>
          <w:sz w:val="28"/>
          <w:szCs w:val="28"/>
        </w:rPr>
        <w:fldChar w:fldCharType="begin"/>
      </w:r>
      <w:r>
        <w:rPr>
          <w:sz w:val="28"/>
          <w:szCs w:val="28"/>
        </w:rPr>
        <w:instrText xml:space="preserve"> PAGEREF _Toc15155 </w:instrText>
      </w:r>
      <w:r>
        <w:rPr>
          <w:sz w:val="28"/>
          <w:szCs w:val="28"/>
        </w:rPr>
        <w:fldChar w:fldCharType="separate"/>
      </w:r>
      <w:r>
        <w:rPr>
          <w:sz w:val="28"/>
          <w:szCs w:val="28"/>
        </w:rPr>
        <w:t>28</w:t>
      </w:r>
      <w:r>
        <w:rPr>
          <w:sz w:val="28"/>
          <w:szCs w:val="28"/>
        </w:rPr>
        <w:fldChar w:fldCharType="end"/>
      </w:r>
      <w:r>
        <w:rPr>
          <w:sz w:val="28"/>
          <w:szCs w:val="28"/>
        </w:rPr>
        <w:fldChar w:fldCharType="end"/>
      </w:r>
    </w:p>
    <w:p>
      <w:pPr>
        <w:rPr>
          <w:rFonts w:ascii="仿宋_GB2312" w:eastAsia="仿宋_GB2312"/>
          <w:caps/>
          <w:sz w:val="28"/>
          <w:szCs w:val="28"/>
        </w:rPr>
        <w:sectPr>
          <w:pgSz w:w="11906" w:h="16838"/>
          <w:pgMar w:top="1418" w:right="1588" w:bottom="1418" w:left="1588" w:header="851" w:footer="992" w:gutter="0"/>
          <w:cols w:space="720" w:num="1"/>
          <w:docGrid w:linePitch="312" w:charSpace="0"/>
        </w:sectPr>
      </w:pPr>
      <w:r>
        <w:rPr>
          <w:rFonts w:ascii="仿宋_GB2312" w:eastAsia="仿宋_GB2312"/>
          <w:b/>
          <w:sz w:val="28"/>
          <w:szCs w:val="28"/>
        </w:rPr>
        <w:fldChar w:fldCharType="end"/>
      </w:r>
    </w:p>
    <w:p>
      <w:pPr>
        <w:pStyle w:val="2"/>
        <w:spacing w:before="0" w:after="0"/>
        <w:rPr>
          <w:rFonts w:ascii="仿宋_GB2312" w:eastAsia="仿宋_GB2312"/>
          <w:sz w:val="32"/>
          <w:szCs w:val="32"/>
        </w:rPr>
      </w:pPr>
      <w:bookmarkStart w:id="0" w:name="_Toc4101"/>
    </w:p>
    <w:p>
      <w:pPr>
        <w:pStyle w:val="2"/>
        <w:spacing w:before="0" w:after="0"/>
        <w:rPr>
          <w:rFonts w:ascii="仿宋_GB2312" w:eastAsia="仿宋_GB2312"/>
          <w:sz w:val="32"/>
          <w:szCs w:val="32"/>
        </w:rPr>
      </w:pPr>
      <w:r>
        <w:rPr>
          <w:rFonts w:hint="eastAsia" w:ascii="仿宋_GB2312" w:eastAsia="仿宋_GB2312"/>
          <w:sz w:val="32"/>
          <w:szCs w:val="32"/>
        </w:rPr>
        <w:t>第一章</w:t>
      </w:r>
      <w:r>
        <w:rPr>
          <w:rFonts w:ascii="仿宋_GB2312" w:eastAsia="仿宋_GB2312"/>
          <w:sz w:val="32"/>
          <w:szCs w:val="32"/>
        </w:rPr>
        <w:t xml:space="preserve">  </w:t>
      </w:r>
      <w:r>
        <w:rPr>
          <w:rFonts w:hint="eastAsia" w:ascii="仿宋_GB2312" w:eastAsia="仿宋_GB2312"/>
          <w:sz w:val="32"/>
          <w:szCs w:val="32"/>
        </w:rPr>
        <w:t>竞争性比选公告</w:t>
      </w:r>
      <w:bookmarkEnd w:id="0"/>
    </w:p>
    <w:p>
      <w:pPr>
        <w:tabs>
          <w:tab w:val="left" w:pos="330"/>
          <w:tab w:val="center" w:pos="4599"/>
        </w:tabs>
        <w:spacing w:line="360" w:lineRule="auto"/>
        <w:ind w:firstLine="480" w:firstLineChars="200"/>
        <w:jc w:val="left"/>
        <w:rPr>
          <w:rFonts w:ascii="仿宋_GB2312" w:eastAsia="仿宋_GB2312"/>
          <w:sz w:val="24"/>
        </w:rPr>
      </w:pPr>
    </w:p>
    <w:p>
      <w:pPr>
        <w:tabs>
          <w:tab w:val="left" w:pos="330"/>
          <w:tab w:val="center" w:pos="4599"/>
        </w:tabs>
        <w:spacing w:line="360" w:lineRule="auto"/>
        <w:ind w:firstLine="480" w:firstLineChars="200"/>
        <w:jc w:val="left"/>
        <w:rPr>
          <w:rFonts w:ascii="宋体" w:hAnsi="宋体"/>
          <w:sz w:val="24"/>
        </w:rPr>
      </w:pPr>
      <w:r>
        <w:rPr>
          <w:rFonts w:hint="eastAsia" w:ascii="宋体" w:hAnsi="宋体"/>
          <w:sz w:val="24"/>
          <w:lang w:eastAsia="zh-CN"/>
        </w:rPr>
        <w:t>丽江民族中等专业</w:t>
      </w:r>
      <w:r>
        <w:rPr>
          <w:rFonts w:hint="eastAsia" w:ascii="宋体" w:hAnsi="宋体"/>
          <w:sz w:val="24"/>
        </w:rPr>
        <w:t>学校招标代理服务以竞争性比选方式，选择招标代理服务机构（以下简称：比选申请人）为我校货物、服务和工程项目实施招标代理服务及其相关咨询服务。诚邀具备代理服务能力并能独立完成本项目的招标代理机构参加。</w:t>
      </w:r>
    </w:p>
    <w:p>
      <w:pPr>
        <w:tabs>
          <w:tab w:val="left" w:pos="330"/>
          <w:tab w:val="center" w:pos="4599"/>
        </w:tabs>
        <w:spacing w:line="360" w:lineRule="auto"/>
        <w:ind w:firstLine="472" w:firstLineChars="196"/>
        <w:rPr>
          <w:rFonts w:ascii="宋体" w:hAnsi="宋体"/>
          <w:sz w:val="24"/>
          <w:u w:val="single"/>
        </w:rPr>
      </w:pPr>
      <w:r>
        <w:rPr>
          <w:rFonts w:hint="eastAsia" w:ascii="宋体" w:hAnsi="宋体"/>
          <w:b/>
          <w:sz w:val="24"/>
        </w:rPr>
        <w:t>1.项目名称</w:t>
      </w:r>
      <w:r>
        <w:rPr>
          <w:rFonts w:hint="eastAsia" w:ascii="宋体" w:hAnsi="宋体"/>
          <w:sz w:val="24"/>
        </w:rPr>
        <w:t>：</w:t>
      </w:r>
      <w:r>
        <w:rPr>
          <w:rFonts w:hint="eastAsia" w:ascii="宋体" w:hAnsi="宋体"/>
          <w:sz w:val="24"/>
          <w:u w:val="single"/>
          <w:lang w:eastAsia="zh-CN"/>
        </w:rPr>
        <w:t>丽江民族中等专业</w:t>
      </w:r>
      <w:r>
        <w:rPr>
          <w:rFonts w:hint="eastAsia" w:ascii="宋体" w:hAnsi="宋体"/>
          <w:sz w:val="24"/>
          <w:u w:val="single"/>
        </w:rPr>
        <w:t>学校招标代理服务</w:t>
      </w:r>
    </w:p>
    <w:p>
      <w:pPr>
        <w:tabs>
          <w:tab w:val="left" w:pos="720"/>
          <w:tab w:val="left" w:pos="8295"/>
        </w:tabs>
        <w:spacing w:line="360" w:lineRule="auto"/>
        <w:ind w:firstLine="472" w:firstLineChars="196"/>
        <w:rPr>
          <w:rFonts w:ascii="宋体" w:hAnsi="宋体"/>
          <w:b/>
          <w:sz w:val="24"/>
        </w:rPr>
      </w:pPr>
      <w:r>
        <w:rPr>
          <w:rFonts w:hint="eastAsia" w:ascii="宋体" w:hAnsi="宋体"/>
          <w:b/>
          <w:sz w:val="24"/>
        </w:rPr>
        <w:t xml:space="preserve">2.项目编号： </w:t>
      </w:r>
    </w:p>
    <w:p>
      <w:pPr>
        <w:tabs>
          <w:tab w:val="left" w:pos="720"/>
          <w:tab w:val="left" w:pos="8295"/>
        </w:tabs>
        <w:spacing w:line="360" w:lineRule="auto"/>
        <w:ind w:firstLine="472" w:firstLineChars="196"/>
        <w:rPr>
          <w:rFonts w:hint="eastAsia" w:ascii="宋体" w:hAnsi="宋体" w:eastAsia="宋体"/>
          <w:b/>
          <w:sz w:val="24"/>
          <w:u w:val="single"/>
          <w:lang w:eastAsia="zh-CN"/>
        </w:rPr>
      </w:pPr>
      <w:r>
        <w:rPr>
          <w:rFonts w:hint="eastAsia" w:ascii="宋体" w:hAnsi="宋体"/>
          <w:b/>
          <w:sz w:val="24"/>
        </w:rPr>
        <w:t>3.项目内容：</w:t>
      </w:r>
      <w:r>
        <w:rPr>
          <w:rFonts w:hint="eastAsia" w:ascii="宋体" w:hAnsi="宋体"/>
          <w:b/>
          <w:sz w:val="24"/>
          <w:u w:val="single"/>
          <w:lang w:eastAsia="zh-CN"/>
        </w:rPr>
        <w:t>学校校园搬迁方案及新校区后勤服务化中心招标方案代理招标公司</w:t>
      </w:r>
    </w:p>
    <w:p>
      <w:pPr>
        <w:tabs>
          <w:tab w:val="left" w:pos="720"/>
          <w:tab w:val="left" w:pos="8295"/>
        </w:tabs>
        <w:spacing w:line="360" w:lineRule="auto"/>
        <w:ind w:firstLine="470" w:firstLineChars="196"/>
        <w:rPr>
          <w:rFonts w:ascii="宋体" w:hAnsi="宋体"/>
          <w:sz w:val="24"/>
          <w:szCs w:val="24"/>
        </w:rPr>
      </w:pPr>
      <w:r>
        <w:rPr>
          <w:rFonts w:hint="eastAsia" w:ascii="宋体" w:hAnsi="宋体"/>
          <w:sz w:val="24"/>
        </w:rPr>
        <w:t>3.1</w:t>
      </w:r>
      <w:r>
        <w:rPr>
          <w:rFonts w:hint="eastAsia" w:ascii="宋体" w:hAnsi="宋体"/>
          <w:sz w:val="24"/>
          <w:lang w:eastAsia="zh-CN"/>
        </w:rPr>
        <w:t>丽江民族中等专业</w:t>
      </w:r>
      <w:r>
        <w:rPr>
          <w:rFonts w:hint="eastAsia" w:ascii="宋体" w:hAnsi="宋体"/>
          <w:sz w:val="24"/>
        </w:rPr>
        <w:t>学校货物、服务和工程项目招标代理服务，</w:t>
      </w:r>
      <w:r>
        <w:rPr>
          <w:rFonts w:hint="eastAsia" w:ascii="宋体" w:hAnsi="宋体"/>
          <w:sz w:val="24"/>
          <w:szCs w:val="24"/>
        </w:rPr>
        <w:t>服务期为</w:t>
      </w:r>
      <w:r>
        <w:rPr>
          <w:rFonts w:hint="eastAsia" w:ascii="宋体" w:hAnsi="宋体"/>
          <w:sz w:val="24"/>
          <w:szCs w:val="24"/>
          <w:lang w:val="en-US" w:eastAsia="zh-CN"/>
        </w:rPr>
        <w:t>两个项目完成为止</w:t>
      </w:r>
      <w:r>
        <w:rPr>
          <w:rFonts w:hint="eastAsia" w:ascii="宋体" w:hAnsi="宋体"/>
          <w:sz w:val="24"/>
          <w:szCs w:val="24"/>
        </w:rPr>
        <w:t>。包括但不限于编制和发售招标文件，组织开标、评审，发布招标和中标公告、质疑投诉处理、合同签订及备案、采购业务咨询、采购业务培训等内容。</w:t>
      </w:r>
    </w:p>
    <w:p>
      <w:pPr>
        <w:tabs>
          <w:tab w:val="left" w:pos="720"/>
          <w:tab w:val="left" w:pos="8295"/>
        </w:tabs>
        <w:spacing w:line="360" w:lineRule="auto"/>
        <w:ind w:firstLine="470" w:firstLineChars="196"/>
        <w:rPr>
          <w:rFonts w:ascii="宋体" w:hAnsi="宋体"/>
          <w:sz w:val="24"/>
        </w:rPr>
      </w:pPr>
      <w:r>
        <w:rPr>
          <w:rFonts w:hint="eastAsia" w:ascii="宋体" w:hAnsi="宋体"/>
          <w:sz w:val="24"/>
          <w:szCs w:val="24"/>
        </w:rPr>
        <w:t>3.2本次比选拟确定    名候选人，在服务过程中实行淘汰制。当</w:t>
      </w:r>
      <w:r>
        <w:rPr>
          <w:rFonts w:hint="eastAsia" w:ascii="宋体" w:hAnsi="宋体"/>
          <w:color w:val="FF0000"/>
          <w:sz w:val="24"/>
          <w:szCs w:val="24"/>
        </w:rPr>
        <w:t>的</w:t>
      </w:r>
      <w:r>
        <w:rPr>
          <w:rFonts w:hint="eastAsia" w:ascii="宋体" w:hAnsi="宋体"/>
          <w:sz w:val="24"/>
          <w:szCs w:val="24"/>
        </w:rPr>
        <w:t xml:space="preserve">    家代理机构中出现</w:t>
      </w:r>
      <w:r>
        <w:rPr>
          <w:rFonts w:hint="eastAsia" w:ascii="宋体" w:hAnsi="宋体"/>
          <w:sz w:val="24"/>
        </w:rPr>
        <w:t>违规情况或者不能满足我校服务要求时，将取消该代理机构的代理资格。</w:t>
      </w:r>
    </w:p>
    <w:p>
      <w:pPr>
        <w:tabs>
          <w:tab w:val="left" w:pos="720"/>
          <w:tab w:val="left" w:pos="8295"/>
        </w:tabs>
        <w:spacing w:line="360" w:lineRule="auto"/>
        <w:ind w:firstLine="472" w:firstLineChars="196"/>
        <w:rPr>
          <w:rFonts w:ascii="宋体" w:hAnsi="宋体"/>
          <w:b/>
          <w:sz w:val="24"/>
          <w:szCs w:val="24"/>
        </w:rPr>
      </w:pPr>
      <w:r>
        <w:rPr>
          <w:rFonts w:hint="eastAsia" w:ascii="宋体" w:hAnsi="宋体"/>
          <w:b/>
          <w:sz w:val="24"/>
          <w:szCs w:val="24"/>
        </w:rPr>
        <w:t>4.资格要求：</w:t>
      </w:r>
    </w:p>
    <w:p>
      <w:pPr>
        <w:tabs>
          <w:tab w:val="left" w:pos="720"/>
          <w:tab w:val="left" w:pos="8295"/>
        </w:tabs>
        <w:spacing w:line="360" w:lineRule="auto"/>
        <w:ind w:firstLine="493" w:firstLineChars="196"/>
        <w:rPr>
          <w:rFonts w:ascii="宋体" w:hAnsi="宋体"/>
          <w:spacing w:val="6"/>
          <w:sz w:val="24"/>
          <w:szCs w:val="24"/>
        </w:rPr>
      </w:pPr>
      <w:r>
        <w:rPr>
          <w:rFonts w:hint="eastAsia" w:ascii="宋体" w:hAnsi="宋体"/>
          <w:spacing w:val="6"/>
          <w:sz w:val="24"/>
          <w:szCs w:val="24"/>
        </w:rPr>
        <w:t>4.1比选申请人具有独立承担民事责任的能力（提供在有效期内的营业执照复印件加盖公章）。</w:t>
      </w:r>
    </w:p>
    <w:p>
      <w:pPr>
        <w:tabs>
          <w:tab w:val="left" w:pos="720"/>
          <w:tab w:val="left" w:pos="8295"/>
        </w:tabs>
        <w:spacing w:line="360" w:lineRule="auto"/>
        <w:ind w:firstLine="493" w:firstLineChars="196"/>
        <w:rPr>
          <w:rFonts w:ascii="宋体" w:hAnsi="宋体"/>
          <w:spacing w:val="6"/>
          <w:sz w:val="24"/>
          <w:szCs w:val="24"/>
        </w:rPr>
      </w:pPr>
      <w:r>
        <w:rPr>
          <w:rFonts w:hint="eastAsia" w:ascii="宋体" w:hAnsi="宋体"/>
          <w:spacing w:val="6"/>
          <w:sz w:val="24"/>
          <w:szCs w:val="24"/>
        </w:rPr>
        <w:t>4.2比选申请人具有良好的商业信誉和健全的财务会计制度。</w:t>
      </w:r>
    </w:p>
    <w:p>
      <w:pPr>
        <w:tabs>
          <w:tab w:val="left" w:pos="720"/>
          <w:tab w:val="left" w:pos="8295"/>
        </w:tabs>
        <w:spacing w:line="360" w:lineRule="auto"/>
        <w:ind w:firstLine="493" w:firstLineChars="196"/>
        <w:rPr>
          <w:rFonts w:ascii="宋体" w:hAnsi="宋体"/>
          <w:spacing w:val="6"/>
          <w:sz w:val="24"/>
          <w:szCs w:val="24"/>
        </w:rPr>
      </w:pPr>
      <w:r>
        <w:rPr>
          <w:rFonts w:hint="eastAsia" w:ascii="宋体" w:hAnsi="宋体"/>
          <w:spacing w:val="6"/>
          <w:sz w:val="24"/>
          <w:szCs w:val="24"/>
        </w:rPr>
        <w:t>4.2.1商业信誉：2019年1月1日至今在“国家企业信用信息公示系统”（www.gsxt.gov.cn）中无不良记录（不良记录是指：出现行政处罚、列入经营异常名录且未被移出的、列入严重违法失信企业名单且未被移出的）；比选申请人在“中国政府采购网”(www.ccgp.gov.cn)中无政府采购严重违法失信行为信息记录(被禁止在一定期限内参加政府采购活动但期限届满的除外)（由比选人在比选前查询所有比选申请人的情况）；</w:t>
      </w:r>
    </w:p>
    <w:p>
      <w:pPr>
        <w:tabs>
          <w:tab w:val="left" w:pos="720"/>
          <w:tab w:val="left" w:pos="8295"/>
        </w:tabs>
        <w:spacing w:line="360" w:lineRule="auto"/>
        <w:ind w:firstLine="493" w:firstLineChars="196"/>
        <w:rPr>
          <w:rFonts w:ascii="宋体" w:hAnsi="宋体"/>
          <w:spacing w:val="6"/>
          <w:sz w:val="24"/>
          <w:szCs w:val="24"/>
        </w:rPr>
      </w:pPr>
      <w:r>
        <w:rPr>
          <w:rFonts w:hint="eastAsia" w:ascii="宋体" w:hAnsi="宋体"/>
          <w:spacing w:val="6"/>
          <w:sz w:val="24"/>
          <w:szCs w:val="24"/>
        </w:rPr>
        <w:t xml:space="preserve">4.2.2财务会计制度：提供经第三方审计机构审计的2020年度或者2021年度的财务状况审计报告（提供复印件加盖公章）； </w:t>
      </w:r>
    </w:p>
    <w:p>
      <w:pPr>
        <w:tabs>
          <w:tab w:val="left" w:pos="720"/>
          <w:tab w:val="left" w:pos="8295"/>
        </w:tabs>
        <w:spacing w:line="360" w:lineRule="auto"/>
        <w:ind w:firstLine="493" w:firstLineChars="196"/>
        <w:rPr>
          <w:rFonts w:ascii="宋体" w:hAnsi="宋体"/>
          <w:spacing w:val="6"/>
          <w:sz w:val="24"/>
          <w:szCs w:val="24"/>
        </w:rPr>
      </w:pPr>
      <w:r>
        <w:rPr>
          <w:rFonts w:hint="eastAsia" w:ascii="宋体" w:hAnsi="宋体"/>
          <w:spacing w:val="6"/>
          <w:sz w:val="24"/>
          <w:szCs w:val="24"/>
        </w:rPr>
        <w:t>4.3比选申请人具有履行合同所必需的设备和专业技术能力。</w:t>
      </w:r>
    </w:p>
    <w:p>
      <w:pPr>
        <w:tabs>
          <w:tab w:val="left" w:pos="720"/>
          <w:tab w:val="left" w:pos="8295"/>
        </w:tabs>
        <w:spacing w:line="360" w:lineRule="auto"/>
        <w:ind w:firstLine="493" w:firstLineChars="196"/>
        <w:rPr>
          <w:rFonts w:ascii="宋体" w:hAnsi="宋体"/>
          <w:spacing w:val="6"/>
          <w:sz w:val="24"/>
          <w:szCs w:val="24"/>
        </w:rPr>
      </w:pPr>
      <w:r>
        <w:rPr>
          <w:rFonts w:hint="eastAsia" w:ascii="宋体" w:hAnsi="宋体"/>
          <w:spacing w:val="6"/>
          <w:sz w:val="24"/>
          <w:szCs w:val="24"/>
        </w:rPr>
        <w:t>4.3.1在中国政府采购网或云南省政府采购网注册登记（提供截图加盖公章）</w:t>
      </w:r>
    </w:p>
    <w:p>
      <w:pPr>
        <w:tabs>
          <w:tab w:val="left" w:pos="720"/>
          <w:tab w:val="left" w:pos="8295"/>
        </w:tabs>
        <w:spacing w:line="360" w:lineRule="auto"/>
        <w:ind w:firstLine="493" w:firstLineChars="196"/>
        <w:rPr>
          <w:rFonts w:ascii="宋体" w:hAnsi="宋体"/>
          <w:spacing w:val="6"/>
          <w:sz w:val="24"/>
          <w:szCs w:val="24"/>
          <w:u w:val="single"/>
        </w:rPr>
      </w:pPr>
      <w:r>
        <w:rPr>
          <w:rFonts w:hint="eastAsia" w:ascii="宋体" w:hAnsi="宋体"/>
          <w:spacing w:val="6"/>
          <w:sz w:val="24"/>
          <w:szCs w:val="24"/>
        </w:rPr>
        <w:t>4.3.2具备独立办公场所和代理政府采购业务所必需的办公条件：</w:t>
      </w:r>
      <w:r>
        <w:rPr>
          <w:rFonts w:hint="eastAsia" w:ascii="宋体" w:hAnsi="宋体"/>
          <w:spacing w:val="6"/>
          <w:sz w:val="24"/>
          <w:szCs w:val="24"/>
          <w:u w:val="single"/>
        </w:rPr>
        <w:t>在</w:t>
      </w:r>
      <w:r>
        <w:rPr>
          <w:rFonts w:hint="eastAsia" w:ascii="宋体" w:hAnsi="宋体"/>
          <w:spacing w:val="6"/>
          <w:sz w:val="24"/>
          <w:szCs w:val="24"/>
          <w:u w:val="single"/>
          <w:lang w:eastAsia="zh-CN"/>
        </w:rPr>
        <w:t>正常的</w:t>
      </w:r>
      <w:r>
        <w:rPr>
          <w:rFonts w:hint="eastAsia" w:ascii="宋体" w:hAnsi="宋体"/>
          <w:spacing w:val="6"/>
          <w:sz w:val="24"/>
          <w:szCs w:val="24"/>
          <w:u w:val="single"/>
        </w:rPr>
        <w:t>营业场所，具备开标、评标功能会议室，且每个会议室均配有录音、录像等监控设备（提供不动产权证或房屋所有权证或房屋租赁合同等证明材料，会议室图片、设备清单及相关说明，提供复印件加盖公章）；</w:t>
      </w:r>
    </w:p>
    <w:p>
      <w:pPr>
        <w:tabs>
          <w:tab w:val="left" w:pos="720"/>
          <w:tab w:val="left" w:pos="8295"/>
        </w:tabs>
        <w:spacing w:line="360" w:lineRule="auto"/>
        <w:ind w:firstLine="493" w:firstLineChars="196"/>
        <w:rPr>
          <w:rFonts w:ascii="宋体" w:hAnsi="宋体"/>
          <w:spacing w:val="6"/>
          <w:sz w:val="24"/>
          <w:szCs w:val="24"/>
        </w:rPr>
      </w:pPr>
      <w:r>
        <w:rPr>
          <w:rFonts w:hint="eastAsia" w:ascii="宋体" w:hAnsi="宋体"/>
          <w:spacing w:val="6"/>
          <w:sz w:val="24"/>
          <w:szCs w:val="24"/>
        </w:rPr>
        <w:t>4.4比选申请人具有依法缴纳税收和社会保障资金的良好记录。</w:t>
      </w:r>
    </w:p>
    <w:p>
      <w:pPr>
        <w:tabs>
          <w:tab w:val="left" w:pos="720"/>
          <w:tab w:val="left" w:pos="8295"/>
        </w:tabs>
        <w:spacing w:line="360" w:lineRule="auto"/>
        <w:ind w:firstLine="493" w:firstLineChars="196"/>
        <w:rPr>
          <w:rFonts w:ascii="宋体" w:hAnsi="宋体"/>
          <w:spacing w:val="6"/>
          <w:sz w:val="24"/>
          <w:szCs w:val="24"/>
        </w:rPr>
      </w:pPr>
      <w:r>
        <w:rPr>
          <w:rFonts w:hint="eastAsia" w:ascii="宋体" w:hAnsi="宋体"/>
          <w:spacing w:val="6"/>
          <w:sz w:val="24"/>
          <w:szCs w:val="24"/>
        </w:rPr>
        <w:t>4.4.1提供缴税所属时间在2021年1月至本项目响应文件提交截止时间前任意2个月的税务局税收通用缴款书或银行电子缴税（费）凭证或税务局出具纳税情况的相关证明，依法免税的，应提供依法免税的相关证明文件（复印件加盖公章）；</w:t>
      </w:r>
    </w:p>
    <w:p>
      <w:pPr>
        <w:tabs>
          <w:tab w:val="left" w:pos="720"/>
          <w:tab w:val="left" w:pos="8295"/>
        </w:tabs>
        <w:spacing w:line="360" w:lineRule="auto"/>
        <w:ind w:firstLine="493" w:firstLineChars="196"/>
        <w:rPr>
          <w:rFonts w:ascii="宋体" w:hAnsi="宋体"/>
          <w:spacing w:val="6"/>
          <w:sz w:val="24"/>
          <w:szCs w:val="24"/>
        </w:rPr>
      </w:pPr>
      <w:r>
        <w:rPr>
          <w:rFonts w:hint="eastAsia" w:ascii="宋体" w:hAnsi="宋体"/>
          <w:spacing w:val="6"/>
          <w:sz w:val="24"/>
          <w:szCs w:val="24"/>
        </w:rPr>
        <w:t>4.4.2提供缴费所属时间在2021年1月至本项目响应文件提交截止时间前任意2个月的社会保险费缴款书或银行电子缴税（费）凭证或社保管理部门出具的有效的缴款证明，依法免缴的，应提供依法免缴的相关证明文件（复印件加盖公章）；</w:t>
      </w:r>
    </w:p>
    <w:p>
      <w:pPr>
        <w:tabs>
          <w:tab w:val="left" w:pos="720"/>
          <w:tab w:val="left" w:pos="8295"/>
        </w:tabs>
        <w:spacing w:line="360" w:lineRule="auto"/>
        <w:ind w:firstLine="493" w:firstLineChars="196"/>
        <w:rPr>
          <w:rFonts w:ascii="宋体" w:hAnsi="宋体"/>
          <w:spacing w:val="6"/>
          <w:sz w:val="24"/>
          <w:szCs w:val="24"/>
        </w:rPr>
      </w:pPr>
      <w:r>
        <w:rPr>
          <w:rFonts w:hint="eastAsia" w:ascii="宋体" w:hAnsi="宋体"/>
          <w:spacing w:val="6"/>
          <w:sz w:val="24"/>
          <w:szCs w:val="24"/>
        </w:rPr>
        <w:t>4.5比选申请人参加政府采购活动前三年内，在经营活动中没有重大违法记录。</w:t>
      </w:r>
    </w:p>
    <w:p>
      <w:pPr>
        <w:tabs>
          <w:tab w:val="left" w:pos="720"/>
          <w:tab w:val="left" w:pos="8295"/>
        </w:tabs>
        <w:spacing w:line="360" w:lineRule="auto"/>
        <w:ind w:firstLine="493" w:firstLineChars="196"/>
        <w:rPr>
          <w:rFonts w:ascii="宋体" w:hAnsi="宋体"/>
          <w:spacing w:val="6"/>
          <w:sz w:val="24"/>
          <w:szCs w:val="24"/>
        </w:rPr>
      </w:pPr>
      <w:r>
        <w:rPr>
          <w:rFonts w:hint="eastAsia" w:ascii="宋体" w:hAnsi="宋体"/>
          <w:spacing w:val="6"/>
          <w:sz w:val="24"/>
          <w:szCs w:val="24"/>
        </w:rPr>
        <w:t>4.5.1提供自2019年1月1日至今在，在经营活动中没有重大违法记录（重大违法记录是指：比选申请人因违法经营受到刑事处罚或者责令停产停业、吊销许可证或者执照、较大数额罚款等行政处罚）的书面声明（原件加盖公章）；</w:t>
      </w:r>
    </w:p>
    <w:p>
      <w:pPr>
        <w:tabs>
          <w:tab w:val="left" w:pos="720"/>
          <w:tab w:val="left" w:pos="8295"/>
        </w:tabs>
        <w:spacing w:line="360" w:lineRule="auto"/>
        <w:ind w:firstLine="493" w:firstLineChars="196"/>
        <w:rPr>
          <w:rFonts w:ascii="宋体" w:hAnsi="宋体"/>
          <w:sz w:val="24"/>
          <w:szCs w:val="24"/>
        </w:rPr>
      </w:pPr>
      <w:r>
        <w:rPr>
          <w:rFonts w:hint="eastAsia" w:ascii="宋体" w:hAnsi="宋体"/>
          <w:spacing w:val="6"/>
          <w:sz w:val="24"/>
          <w:szCs w:val="24"/>
        </w:rPr>
        <w:t>3.6不接受联合体参与本项目比选</w:t>
      </w:r>
      <w:r>
        <w:rPr>
          <w:rFonts w:hint="eastAsia" w:ascii="宋体" w:hAnsi="宋体"/>
          <w:sz w:val="24"/>
          <w:szCs w:val="24"/>
        </w:rPr>
        <w:t>。</w:t>
      </w:r>
    </w:p>
    <w:p>
      <w:pPr>
        <w:pStyle w:val="33"/>
        <w:widowControl w:val="0"/>
        <w:spacing w:line="360" w:lineRule="auto"/>
        <w:ind w:firstLine="482" w:firstLineChars="200"/>
        <w:jc w:val="both"/>
        <w:rPr>
          <w:rFonts w:ascii="宋体" w:hAnsi="宋体"/>
          <w:color w:val="auto"/>
          <w:sz w:val="24"/>
          <w:szCs w:val="24"/>
        </w:rPr>
      </w:pPr>
      <w:r>
        <w:rPr>
          <w:rFonts w:hint="eastAsia" w:ascii="宋体" w:hAnsi="宋体"/>
          <w:b/>
          <w:color w:val="auto"/>
          <w:sz w:val="24"/>
          <w:szCs w:val="24"/>
        </w:rPr>
        <w:t>5.报名及竞争性比选文件的获取</w:t>
      </w:r>
      <w:r>
        <w:rPr>
          <w:rFonts w:hint="eastAsia" w:ascii="宋体" w:hAnsi="宋体"/>
          <w:color w:val="auto"/>
          <w:sz w:val="24"/>
          <w:szCs w:val="24"/>
        </w:rPr>
        <w:t>：</w:t>
      </w:r>
    </w:p>
    <w:p>
      <w:pPr>
        <w:pStyle w:val="33"/>
        <w:widowControl w:val="0"/>
        <w:spacing w:line="360" w:lineRule="auto"/>
        <w:ind w:firstLine="480" w:firstLineChars="200"/>
        <w:jc w:val="both"/>
        <w:rPr>
          <w:rFonts w:ascii="宋体" w:hAnsi="宋体"/>
          <w:color w:val="auto"/>
          <w:sz w:val="24"/>
          <w:szCs w:val="24"/>
          <w:u w:val="single" w:color="auto"/>
        </w:rPr>
      </w:pPr>
      <w:r>
        <w:rPr>
          <w:rFonts w:hint="eastAsia" w:ascii="宋体" w:hAnsi="宋体"/>
          <w:color w:val="auto"/>
          <w:sz w:val="24"/>
          <w:szCs w:val="24"/>
        </w:rPr>
        <w:t>5.1报名及获取竞争性比选文件的时间：北京时间</w:t>
      </w:r>
      <w:r>
        <w:rPr>
          <w:rFonts w:hint="eastAsia" w:ascii="宋体" w:hAnsi="宋体"/>
          <w:color w:val="auto"/>
          <w:sz w:val="24"/>
          <w:szCs w:val="24"/>
          <w:u w:val="single" w:color="auto"/>
        </w:rPr>
        <w:t>2022年</w:t>
      </w:r>
      <w:r>
        <w:rPr>
          <w:rFonts w:hint="eastAsia" w:ascii="宋体" w:hAnsi="宋体"/>
          <w:color w:val="auto"/>
          <w:sz w:val="24"/>
          <w:szCs w:val="24"/>
          <w:u w:val="single" w:color="auto"/>
          <w:lang w:val="en-US" w:eastAsia="zh-CN"/>
        </w:rPr>
        <w:t>6</w:t>
      </w:r>
      <w:r>
        <w:rPr>
          <w:rFonts w:hint="eastAsia" w:ascii="宋体" w:hAnsi="宋体"/>
          <w:color w:val="auto"/>
          <w:sz w:val="24"/>
          <w:szCs w:val="24"/>
          <w:u w:val="single" w:color="auto"/>
        </w:rPr>
        <w:t>月</w:t>
      </w:r>
      <w:r>
        <w:rPr>
          <w:rFonts w:hint="eastAsia" w:ascii="宋体" w:hAnsi="宋体"/>
          <w:color w:val="auto"/>
          <w:sz w:val="24"/>
          <w:szCs w:val="24"/>
          <w:u w:val="single" w:color="auto"/>
          <w:lang w:val="en-US" w:eastAsia="zh-CN"/>
        </w:rPr>
        <w:t>30</w:t>
      </w:r>
      <w:r>
        <w:rPr>
          <w:rFonts w:hint="eastAsia" w:ascii="宋体" w:hAnsi="宋体"/>
          <w:color w:val="auto"/>
          <w:sz w:val="24"/>
          <w:szCs w:val="24"/>
          <w:u w:val="single" w:color="auto"/>
        </w:rPr>
        <w:t>日</w:t>
      </w:r>
      <w:r>
        <w:rPr>
          <w:rFonts w:hint="eastAsia" w:ascii="宋体" w:hAnsi="宋体"/>
          <w:color w:val="auto"/>
          <w:sz w:val="24"/>
          <w:szCs w:val="24"/>
          <w:u w:val="single" w:color="auto"/>
          <w:lang w:val="en-US" w:eastAsia="zh-CN"/>
        </w:rPr>
        <w:t>12</w:t>
      </w:r>
      <w:r>
        <w:rPr>
          <w:rFonts w:hint="eastAsia" w:ascii="宋体" w:hAnsi="宋体"/>
          <w:color w:val="auto"/>
          <w:sz w:val="24"/>
          <w:szCs w:val="24"/>
          <w:u w:val="single" w:color="auto"/>
        </w:rPr>
        <w:t>时</w:t>
      </w:r>
      <w:r>
        <w:rPr>
          <w:rFonts w:hint="eastAsia" w:ascii="宋体" w:hAnsi="宋体"/>
          <w:color w:val="auto"/>
          <w:sz w:val="24"/>
          <w:szCs w:val="24"/>
          <w:u w:val="single" w:color="auto"/>
          <w:lang w:val="en-US" w:eastAsia="zh-CN"/>
        </w:rPr>
        <w:t>00</w:t>
      </w:r>
      <w:r>
        <w:rPr>
          <w:rFonts w:hint="eastAsia" w:ascii="宋体" w:hAnsi="宋体"/>
          <w:color w:val="auto"/>
          <w:sz w:val="24"/>
          <w:szCs w:val="24"/>
          <w:u w:val="single" w:color="auto"/>
        </w:rPr>
        <w:t>分至2022年</w:t>
      </w:r>
      <w:r>
        <w:rPr>
          <w:rFonts w:hint="eastAsia" w:ascii="宋体" w:hAnsi="宋体"/>
          <w:color w:val="auto"/>
          <w:sz w:val="24"/>
          <w:szCs w:val="24"/>
          <w:u w:val="single" w:color="auto"/>
          <w:lang w:val="en-US" w:eastAsia="zh-CN"/>
        </w:rPr>
        <w:t>7</w:t>
      </w:r>
      <w:r>
        <w:rPr>
          <w:rFonts w:hint="eastAsia" w:ascii="宋体" w:hAnsi="宋体"/>
          <w:color w:val="auto"/>
          <w:sz w:val="24"/>
          <w:szCs w:val="24"/>
          <w:u w:val="single" w:color="auto"/>
        </w:rPr>
        <w:t>月</w:t>
      </w:r>
      <w:r>
        <w:rPr>
          <w:rFonts w:hint="eastAsia" w:ascii="宋体" w:hAnsi="宋体"/>
          <w:color w:val="auto"/>
          <w:sz w:val="24"/>
          <w:szCs w:val="24"/>
          <w:u w:val="single" w:color="auto"/>
          <w:lang w:val="en-US" w:eastAsia="zh-CN"/>
        </w:rPr>
        <w:t>2</w:t>
      </w:r>
      <w:r>
        <w:rPr>
          <w:rFonts w:hint="eastAsia" w:ascii="宋体" w:hAnsi="宋体"/>
          <w:color w:val="auto"/>
          <w:sz w:val="24"/>
          <w:szCs w:val="24"/>
          <w:u w:val="single" w:color="auto"/>
        </w:rPr>
        <w:t>日17时00分</w:t>
      </w:r>
    </w:p>
    <w:p>
      <w:pPr>
        <w:pStyle w:val="33"/>
        <w:widowControl w:val="0"/>
        <w:spacing w:line="360" w:lineRule="auto"/>
        <w:ind w:firstLine="480" w:firstLineChars="200"/>
        <w:jc w:val="both"/>
        <w:rPr>
          <w:rFonts w:ascii="宋体" w:hAnsi="宋体"/>
          <w:color w:val="auto"/>
          <w:sz w:val="24"/>
          <w:szCs w:val="24"/>
        </w:rPr>
      </w:pPr>
      <w:r>
        <w:rPr>
          <w:rFonts w:hint="eastAsia" w:ascii="宋体" w:hAnsi="宋体"/>
          <w:color w:val="auto"/>
          <w:sz w:val="24"/>
        </w:rPr>
        <w:t>5.2</w:t>
      </w:r>
      <w:r>
        <w:rPr>
          <w:rFonts w:hint="eastAsia" w:ascii="宋体" w:hAnsi="宋体"/>
          <w:color w:val="auto"/>
          <w:sz w:val="24"/>
          <w:lang w:val="en-US" w:eastAsia="zh-CN"/>
        </w:rPr>
        <w:t>学校搬迁及职业教育后勤服务化中心情况了解：2022年7月3日上午9点30分在丽江市古城区文智五区职业教园区现场讲解</w:t>
      </w:r>
      <w:r>
        <w:rPr>
          <w:rFonts w:hint="eastAsia" w:ascii="宋体" w:hAnsi="宋体"/>
          <w:color w:val="auto"/>
          <w:sz w:val="24"/>
          <w:szCs w:val="24"/>
        </w:rPr>
        <w:t>。</w:t>
      </w:r>
    </w:p>
    <w:p>
      <w:pPr>
        <w:pStyle w:val="33"/>
        <w:widowControl w:val="0"/>
        <w:spacing w:line="360" w:lineRule="auto"/>
        <w:ind w:firstLine="472" w:firstLineChars="196"/>
        <w:jc w:val="both"/>
        <w:rPr>
          <w:rFonts w:ascii="宋体" w:hAnsi="宋体"/>
          <w:color w:val="auto"/>
          <w:sz w:val="24"/>
          <w:szCs w:val="24"/>
        </w:rPr>
      </w:pPr>
      <w:r>
        <w:rPr>
          <w:rFonts w:hint="eastAsia" w:ascii="宋体" w:hAnsi="宋体"/>
          <w:b/>
          <w:color w:val="auto"/>
          <w:sz w:val="24"/>
          <w:szCs w:val="24"/>
        </w:rPr>
        <w:t>6.比选地点及时间安排：</w:t>
      </w:r>
    </w:p>
    <w:p>
      <w:pPr>
        <w:pStyle w:val="33"/>
        <w:widowControl w:val="0"/>
        <w:spacing w:line="360" w:lineRule="auto"/>
        <w:ind w:firstLine="470" w:firstLineChars="196"/>
        <w:jc w:val="both"/>
        <w:rPr>
          <w:rFonts w:ascii="宋体" w:hAnsi="宋体"/>
          <w:color w:val="auto"/>
          <w:sz w:val="24"/>
          <w:szCs w:val="24"/>
        </w:rPr>
      </w:pPr>
      <w:r>
        <w:rPr>
          <w:rFonts w:hint="eastAsia" w:ascii="宋体" w:hAnsi="宋体"/>
          <w:color w:val="auto"/>
          <w:sz w:val="24"/>
          <w:szCs w:val="24"/>
        </w:rPr>
        <w:t>1、响应文件递交时间：</w:t>
      </w:r>
      <w:r>
        <w:rPr>
          <w:rFonts w:hint="eastAsia" w:ascii="宋体" w:hAnsi="宋体"/>
          <w:color w:val="auto"/>
          <w:sz w:val="24"/>
          <w:szCs w:val="24"/>
          <w:u w:val="single" w:color="auto"/>
        </w:rPr>
        <w:t>2022年</w:t>
      </w:r>
      <w:r>
        <w:rPr>
          <w:rFonts w:hint="eastAsia" w:ascii="宋体" w:hAnsi="宋体"/>
          <w:color w:val="auto"/>
          <w:sz w:val="24"/>
          <w:szCs w:val="24"/>
          <w:u w:val="single" w:color="auto"/>
          <w:lang w:val="en-US" w:eastAsia="zh-CN"/>
        </w:rPr>
        <w:t>7</w:t>
      </w:r>
      <w:r>
        <w:rPr>
          <w:rFonts w:hint="eastAsia" w:ascii="宋体" w:hAnsi="宋体"/>
          <w:color w:val="auto"/>
          <w:sz w:val="24"/>
          <w:szCs w:val="24"/>
          <w:u w:val="single" w:color="auto"/>
        </w:rPr>
        <w:t>月</w:t>
      </w:r>
      <w:r>
        <w:rPr>
          <w:rFonts w:hint="eastAsia" w:ascii="宋体" w:hAnsi="宋体"/>
          <w:color w:val="auto"/>
          <w:sz w:val="24"/>
          <w:szCs w:val="24"/>
          <w:u w:val="single" w:color="auto"/>
          <w:lang w:val="en-US" w:eastAsia="zh-CN"/>
        </w:rPr>
        <w:t>6</w:t>
      </w:r>
      <w:r>
        <w:rPr>
          <w:rFonts w:hint="eastAsia" w:ascii="宋体" w:hAnsi="宋体"/>
          <w:color w:val="auto"/>
          <w:sz w:val="24"/>
          <w:szCs w:val="24"/>
          <w:u w:val="single" w:color="auto"/>
        </w:rPr>
        <w:t>日上午</w:t>
      </w:r>
      <w:r>
        <w:rPr>
          <w:rFonts w:hint="eastAsia" w:ascii="宋体" w:hAnsi="宋体"/>
          <w:color w:val="auto"/>
          <w:sz w:val="24"/>
          <w:szCs w:val="24"/>
          <w:u w:val="single" w:color="auto"/>
          <w:lang w:val="en-US" w:eastAsia="zh-CN"/>
        </w:rPr>
        <w:t>9</w:t>
      </w:r>
      <w:r>
        <w:rPr>
          <w:rFonts w:hint="eastAsia" w:ascii="宋体" w:hAnsi="宋体"/>
          <w:color w:val="auto"/>
          <w:sz w:val="24"/>
          <w:szCs w:val="24"/>
          <w:u w:val="single" w:color="auto"/>
        </w:rPr>
        <w:t>:00—</w:t>
      </w:r>
      <w:r>
        <w:rPr>
          <w:rFonts w:hint="eastAsia" w:ascii="宋体" w:hAnsi="宋体"/>
          <w:color w:val="auto"/>
          <w:sz w:val="24"/>
          <w:szCs w:val="24"/>
          <w:u w:val="single" w:color="auto"/>
          <w:lang w:val="en-US" w:eastAsia="zh-CN"/>
        </w:rPr>
        <w:t>9</w:t>
      </w:r>
      <w:r>
        <w:rPr>
          <w:rFonts w:hint="eastAsia" w:ascii="宋体" w:hAnsi="宋体"/>
          <w:color w:val="auto"/>
          <w:sz w:val="24"/>
          <w:szCs w:val="24"/>
          <w:u w:val="single" w:color="auto"/>
        </w:rPr>
        <w:t>:30时</w:t>
      </w:r>
      <w:r>
        <w:rPr>
          <w:rFonts w:hint="eastAsia" w:ascii="宋体" w:hAnsi="宋体"/>
          <w:color w:val="auto"/>
          <w:sz w:val="24"/>
          <w:szCs w:val="24"/>
        </w:rPr>
        <w:t>（北京时间）；</w:t>
      </w:r>
    </w:p>
    <w:p>
      <w:pPr>
        <w:pStyle w:val="33"/>
        <w:widowControl w:val="0"/>
        <w:spacing w:line="360" w:lineRule="auto"/>
        <w:ind w:firstLine="470" w:firstLineChars="196"/>
        <w:jc w:val="both"/>
        <w:rPr>
          <w:rFonts w:ascii="宋体" w:hAnsi="宋体"/>
          <w:color w:val="auto"/>
          <w:sz w:val="24"/>
          <w:szCs w:val="24"/>
          <w:u w:val="single" w:color="auto"/>
        </w:rPr>
      </w:pPr>
      <w:r>
        <w:rPr>
          <w:rFonts w:hint="eastAsia" w:ascii="宋体" w:hAnsi="宋体"/>
          <w:color w:val="auto"/>
          <w:sz w:val="24"/>
          <w:szCs w:val="24"/>
        </w:rPr>
        <w:t>2、响应文件递交地点：</w:t>
      </w:r>
      <w:r>
        <w:rPr>
          <w:rFonts w:hint="eastAsia" w:ascii="宋体" w:hAnsi="宋体"/>
          <w:color w:val="auto"/>
          <w:sz w:val="24"/>
          <w:szCs w:val="24"/>
          <w:u w:val="single" w:color="auto"/>
          <w:lang w:val="en-US" w:eastAsia="zh-CN"/>
        </w:rPr>
        <w:t>丽江民族中等专业学校实训楼四楼总务科</w:t>
      </w:r>
      <w:r>
        <w:rPr>
          <w:rFonts w:hint="eastAsia" w:ascii="宋体" w:hAnsi="宋体"/>
          <w:color w:val="auto"/>
          <w:sz w:val="24"/>
          <w:u w:val="single" w:color="auto"/>
        </w:rPr>
        <w:t xml:space="preserve"> </w:t>
      </w:r>
      <w:r>
        <w:rPr>
          <w:rFonts w:hint="eastAsia" w:ascii="宋体" w:hAnsi="宋体"/>
          <w:color w:val="auto"/>
          <w:sz w:val="24"/>
          <w:szCs w:val="24"/>
          <w:u w:val="single" w:color="auto"/>
        </w:rPr>
        <w:t>；</w:t>
      </w:r>
    </w:p>
    <w:p>
      <w:pPr>
        <w:pStyle w:val="33"/>
        <w:widowControl w:val="0"/>
        <w:spacing w:line="360" w:lineRule="auto"/>
        <w:ind w:firstLine="470" w:firstLineChars="196"/>
        <w:jc w:val="both"/>
        <w:rPr>
          <w:rFonts w:ascii="宋体" w:hAnsi="宋体"/>
          <w:color w:val="auto"/>
          <w:sz w:val="24"/>
          <w:szCs w:val="24"/>
        </w:rPr>
      </w:pPr>
      <w:r>
        <w:rPr>
          <w:rFonts w:hint="eastAsia" w:ascii="宋体" w:hAnsi="宋体"/>
          <w:color w:val="auto"/>
          <w:sz w:val="24"/>
          <w:szCs w:val="24"/>
        </w:rPr>
        <w:t>3、递交响应文件截止时间：</w:t>
      </w:r>
      <w:r>
        <w:rPr>
          <w:rFonts w:hint="eastAsia" w:ascii="宋体" w:hAnsi="宋体"/>
          <w:color w:val="auto"/>
          <w:sz w:val="24"/>
          <w:szCs w:val="24"/>
          <w:u w:val="single" w:color="auto"/>
        </w:rPr>
        <w:t>2022年</w:t>
      </w:r>
      <w:r>
        <w:rPr>
          <w:rFonts w:hint="eastAsia" w:ascii="宋体" w:hAnsi="宋体"/>
          <w:color w:val="auto"/>
          <w:sz w:val="24"/>
          <w:szCs w:val="24"/>
          <w:u w:val="single" w:color="auto"/>
          <w:lang w:val="en-US" w:eastAsia="zh-CN"/>
        </w:rPr>
        <w:t>7</w:t>
      </w:r>
      <w:r>
        <w:rPr>
          <w:rFonts w:hint="eastAsia" w:ascii="宋体" w:hAnsi="宋体"/>
          <w:color w:val="auto"/>
          <w:sz w:val="24"/>
          <w:szCs w:val="24"/>
          <w:u w:val="single" w:color="auto"/>
        </w:rPr>
        <w:t>月</w:t>
      </w:r>
      <w:r>
        <w:rPr>
          <w:rFonts w:hint="eastAsia" w:ascii="宋体" w:hAnsi="宋体"/>
          <w:color w:val="auto"/>
          <w:sz w:val="24"/>
          <w:szCs w:val="24"/>
          <w:u w:val="single" w:color="auto"/>
          <w:lang w:val="en-US" w:eastAsia="zh-CN"/>
        </w:rPr>
        <w:t>6</w:t>
      </w:r>
      <w:r>
        <w:rPr>
          <w:rFonts w:hint="eastAsia" w:ascii="宋体" w:hAnsi="宋体"/>
          <w:color w:val="auto"/>
          <w:sz w:val="24"/>
          <w:szCs w:val="24"/>
          <w:u w:val="single" w:color="auto"/>
        </w:rPr>
        <w:t>日上午</w:t>
      </w:r>
      <w:r>
        <w:rPr>
          <w:rFonts w:hint="eastAsia" w:ascii="宋体" w:hAnsi="宋体"/>
          <w:color w:val="auto"/>
          <w:sz w:val="24"/>
          <w:szCs w:val="24"/>
          <w:u w:val="single" w:color="auto"/>
          <w:lang w:val="en-US" w:eastAsia="zh-CN"/>
        </w:rPr>
        <w:t>9</w:t>
      </w:r>
      <w:r>
        <w:rPr>
          <w:rFonts w:hint="eastAsia" w:ascii="宋体" w:hAnsi="宋体"/>
          <w:color w:val="auto"/>
          <w:sz w:val="24"/>
          <w:szCs w:val="24"/>
          <w:u w:val="single" w:color="auto"/>
        </w:rPr>
        <w:t>:30时（</w:t>
      </w:r>
      <w:r>
        <w:rPr>
          <w:rFonts w:hint="eastAsia" w:ascii="宋体" w:hAnsi="宋体"/>
          <w:color w:val="auto"/>
          <w:sz w:val="24"/>
          <w:szCs w:val="24"/>
        </w:rPr>
        <w:t>北京时间）；</w:t>
      </w:r>
    </w:p>
    <w:p>
      <w:pPr>
        <w:pStyle w:val="33"/>
        <w:widowControl w:val="0"/>
        <w:spacing w:line="360" w:lineRule="auto"/>
        <w:ind w:firstLine="470" w:firstLineChars="196"/>
        <w:jc w:val="both"/>
        <w:rPr>
          <w:rFonts w:ascii="宋体" w:hAnsi="宋体"/>
          <w:color w:val="auto"/>
          <w:sz w:val="24"/>
          <w:szCs w:val="24"/>
        </w:rPr>
      </w:pPr>
      <w:r>
        <w:rPr>
          <w:rFonts w:hint="eastAsia" w:ascii="宋体" w:hAnsi="宋体"/>
          <w:color w:val="auto"/>
          <w:sz w:val="24"/>
          <w:szCs w:val="24"/>
        </w:rPr>
        <w:t>4、逾期送达的或者未送达指定地点的响应文件，比选人不予受理并拒绝接收响应文件；</w:t>
      </w:r>
    </w:p>
    <w:p>
      <w:pPr>
        <w:pStyle w:val="33"/>
        <w:widowControl w:val="0"/>
        <w:spacing w:line="360" w:lineRule="auto"/>
        <w:ind w:firstLine="470" w:firstLineChars="196"/>
        <w:jc w:val="both"/>
        <w:rPr>
          <w:rFonts w:ascii="宋体" w:hAnsi="宋体"/>
          <w:color w:val="auto"/>
          <w:sz w:val="24"/>
          <w:szCs w:val="24"/>
        </w:rPr>
      </w:pPr>
      <w:r>
        <w:rPr>
          <w:rFonts w:hint="eastAsia" w:ascii="宋体" w:hAnsi="宋体"/>
          <w:color w:val="auto"/>
          <w:sz w:val="24"/>
          <w:szCs w:val="24"/>
        </w:rPr>
        <w:t>5、比选时间：2022年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6</w:t>
      </w:r>
      <w:r>
        <w:rPr>
          <w:rFonts w:hint="eastAsia" w:ascii="宋体" w:hAnsi="宋体"/>
          <w:color w:val="auto"/>
          <w:sz w:val="24"/>
          <w:szCs w:val="24"/>
        </w:rPr>
        <w:t>日上午</w:t>
      </w:r>
      <w:r>
        <w:rPr>
          <w:rFonts w:hint="eastAsia" w:ascii="宋体" w:hAnsi="宋体"/>
          <w:color w:val="auto"/>
          <w:sz w:val="24"/>
          <w:szCs w:val="24"/>
          <w:lang w:val="en-US" w:eastAsia="zh-CN"/>
        </w:rPr>
        <w:t>10</w:t>
      </w:r>
      <w:r>
        <w:rPr>
          <w:rFonts w:ascii="宋体" w:hAnsi="宋体"/>
          <w:color w:val="auto"/>
          <w:sz w:val="24"/>
          <w:szCs w:val="24"/>
        </w:rPr>
        <w:t>:</w:t>
      </w:r>
      <w:r>
        <w:rPr>
          <w:rFonts w:hint="eastAsia" w:ascii="宋体" w:hAnsi="宋体"/>
          <w:color w:val="auto"/>
          <w:sz w:val="24"/>
          <w:szCs w:val="24"/>
          <w:lang w:val="en-US" w:eastAsia="zh-CN"/>
        </w:rPr>
        <w:t>00</w:t>
      </w:r>
      <w:r>
        <w:rPr>
          <w:rFonts w:hint="eastAsia" w:ascii="宋体" w:hAnsi="宋体"/>
          <w:color w:val="auto"/>
          <w:sz w:val="24"/>
          <w:szCs w:val="24"/>
        </w:rPr>
        <w:t>时（北京时间）；</w:t>
      </w:r>
    </w:p>
    <w:p>
      <w:pPr>
        <w:pStyle w:val="33"/>
        <w:widowControl w:val="0"/>
        <w:spacing w:line="360" w:lineRule="auto"/>
        <w:ind w:firstLine="470" w:firstLineChars="196"/>
        <w:jc w:val="both"/>
        <w:rPr>
          <w:rFonts w:ascii="宋体" w:hAnsi="宋体"/>
          <w:color w:val="auto"/>
          <w:sz w:val="24"/>
          <w:szCs w:val="24"/>
        </w:rPr>
      </w:pPr>
      <w:r>
        <w:rPr>
          <w:rFonts w:ascii="宋体" w:hAnsi="宋体"/>
          <w:color w:val="auto"/>
          <w:sz w:val="24"/>
          <w:szCs w:val="24"/>
        </w:rPr>
        <w:t>6</w:t>
      </w:r>
      <w:r>
        <w:rPr>
          <w:rFonts w:hint="eastAsia" w:ascii="宋体" w:hAnsi="宋体"/>
          <w:color w:val="auto"/>
          <w:sz w:val="24"/>
          <w:szCs w:val="24"/>
        </w:rPr>
        <w:t>、比选地点：</w:t>
      </w:r>
      <w:r>
        <w:rPr>
          <w:rFonts w:hint="eastAsia" w:ascii="宋体" w:hAnsi="宋体"/>
          <w:color w:val="auto"/>
          <w:sz w:val="24"/>
          <w:szCs w:val="24"/>
          <w:lang w:val="en-US" w:eastAsia="zh-CN"/>
        </w:rPr>
        <w:t>丽江民族中等专业学校综合楼四楼会议室</w:t>
      </w:r>
      <w:r>
        <w:rPr>
          <w:rFonts w:hint="eastAsia" w:ascii="宋体" w:hAnsi="宋体"/>
          <w:color w:val="auto"/>
          <w:sz w:val="24"/>
        </w:rPr>
        <w:t xml:space="preserve"> </w:t>
      </w:r>
      <w:r>
        <w:rPr>
          <w:rFonts w:hint="eastAsia" w:ascii="宋体" w:hAnsi="宋体"/>
          <w:color w:val="auto"/>
          <w:sz w:val="24"/>
          <w:szCs w:val="24"/>
        </w:rPr>
        <w:t>；</w:t>
      </w:r>
    </w:p>
    <w:p>
      <w:pPr>
        <w:pStyle w:val="33"/>
        <w:widowControl w:val="0"/>
        <w:spacing w:line="360" w:lineRule="auto"/>
        <w:ind w:firstLine="472" w:firstLineChars="196"/>
        <w:jc w:val="left"/>
        <w:rPr>
          <w:rFonts w:ascii="宋体" w:hAnsi="宋体"/>
          <w:b/>
          <w:color w:val="auto"/>
          <w:sz w:val="24"/>
          <w:szCs w:val="24"/>
        </w:rPr>
      </w:pPr>
      <w:r>
        <w:rPr>
          <w:rFonts w:hint="eastAsia" w:ascii="宋体" w:hAnsi="宋体"/>
          <w:b/>
          <w:color w:val="auto"/>
          <w:sz w:val="24"/>
          <w:szCs w:val="24"/>
        </w:rPr>
        <w:t>7.发布公告的媒介：</w:t>
      </w:r>
    </w:p>
    <w:p>
      <w:pPr>
        <w:pStyle w:val="33"/>
        <w:widowControl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本次比选有关公告在</w:t>
      </w:r>
      <w:r>
        <w:rPr>
          <w:rFonts w:hint="eastAsia" w:ascii="宋体" w:hAnsi="宋体"/>
          <w:sz w:val="24"/>
          <w:lang w:eastAsia="zh-CN"/>
        </w:rPr>
        <w:t>丽江民族中等专业</w:t>
      </w:r>
      <w:r>
        <w:rPr>
          <w:rFonts w:hint="eastAsia" w:ascii="宋体" w:hAnsi="宋体"/>
          <w:color w:val="auto"/>
          <w:sz w:val="24"/>
          <w:szCs w:val="24"/>
        </w:rPr>
        <w:t>学校校园网</w:t>
      </w:r>
      <w:r>
        <w:rPr>
          <w:rFonts w:hint="eastAsia" w:ascii="宋体" w:hAnsi="宋体" w:cs="宋体"/>
          <w:sz w:val="24"/>
        </w:rPr>
        <w:t>（</w:t>
      </w:r>
      <w:r>
        <w:rPr>
          <w:rFonts w:ascii="宋体" w:hAnsi="宋体" w:cs="宋体"/>
          <w:sz w:val="24"/>
        </w:rPr>
        <w:t>http://</w:t>
      </w:r>
      <w:r>
        <w:rPr>
          <w:rFonts w:hint="eastAsia" w:ascii="宋体" w:hAnsi="宋体" w:cs="宋体"/>
          <w:sz w:val="24"/>
        </w:rPr>
        <w:t xml:space="preserve">    </w:t>
      </w:r>
      <w:r>
        <w:rPr>
          <w:rFonts w:hint="eastAsia" w:ascii="宋体" w:hAnsi="宋体"/>
          <w:color w:val="auto"/>
          <w:sz w:val="24"/>
          <w:szCs w:val="24"/>
        </w:rPr>
        <w:t>）上发布。</w:t>
      </w:r>
    </w:p>
    <w:p>
      <w:pPr>
        <w:pStyle w:val="33"/>
        <w:widowControl w:val="0"/>
        <w:spacing w:line="360" w:lineRule="auto"/>
        <w:ind w:firstLine="472" w:firstLineChars="196"/>
        <w:jc w:val="left"/>
        <w:rPr>
          <w:rFonts w:ascii="宋体" w:hAnsi="宋体"/>
          <w:b/>
          <w:color w:val="auto"/>
          <w:sz w:val="24"/>
          <w:szCs w:val="24"/>
        </w:rPr>
      </w:pPr>
      <w:r>
        <w:rPr>
          <w:rFonts w:hint="eastAsia" w:ascii="宋体" w:hAnsi="宋体"/>
          <w:b/>
          <w:color w:val="auto"/>
          <w:sz w:val="24"/>
          <w:szCs w:val="24"/>
        </w:rPr>
        <w:t>8.比选人联系方式：</w:t>
      </w:r>
    </w:p>
    <w:p>
      <w:pPr>
        <w:pStyle w:val="33"/>
        <w:widowControl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比选人：</w:t>
      </w:r>
      <w:r>
        <w:rPr>
          <w:rFonts w:hint="eastAsia" w:ascii="宋体" w:hAnsi="宋体"/>
          <w:sz w:val="24"/>
          <w:lang w:eastAsia="zh-CN"/>
        </w:rPr>
        <w:t>丽江民族中等专业</w:t>
      </w:r>
      <w:r>
        <w:rPr>
          <w:rFonts w:hint="eastAsia" w:ascii="宋体" w:hAnsi="宋体"/>
          <w:color w:val="auto"/>
          <w:sz w:val="24"/>
          <w:szCs w:val="24"/>
        </w:rPr>
        <w:t>学校</w:t>
      </w:r>
    </w:p>
    <w:p>
      <w:pPr>
        <w:pStyle w:val="33"/>
        <w:widowControl w:val="0"/>
        <w:spacing w:line="360" w:lineRule="auto"/>
        <w:ind w:firstLine="480" w:firstLineChars="200"/>
        <w:jc w:val="left"/>
        <w:rPr>
          <w:rFonts w:hint="default" w:ascii="宋体" w:hAnsi="宋体" w:eastAsia="宋体"/>
          <w:color w:val="auto"/>
          <w:sz w:val="24"/>
          <w:szCs w:val="24"/>
          <w:lang w:val="en-US" w:eastAsia="zh-CN"/>
        </w:rPr>
      </w:pPr>
      <w:r>
        <w:rPr>
          <w:rFonts w:hint="eastAsia" w:ascii="宋体" w:hAnsi="宋体"/>
          <w:color w:val="auto"/>
          <w:sz w:val="24"/>
          <w:szCs w:val="24"/>
        </w:rPr>
        <w:t>地</w:t>
      </w:r>
      <w:r>
        <w:rPr>
          <w:rFonts w:ascii="宋体" w:hAnsi="宋体"/>
          <w:color w:val="auto"/>
          <w:sz w:val="24"/>
          <w:szCs w:val="24"/>
        </w:rPr>
        <w:t xml:space="preserve"> </w:t>
      </w:r>
      <w:r>
        <w:rPr>
          <w:rFonts w:hint="eastAsia" w:ascii="宋体" w:hAnsi="宋体"/>
          <w:color w:val="auto"/>
          <w:sz w:val="24"/>
          <w:szCs w:val="24"/>
        </w:rPr>
        <w:t>址</w:t>
      </w:r>
      <w:r>
        <w:rPr>
          <w:rFonts w:ascii="宋体" w:hAnsi="宋体"/>
          <w:color w:val="auto"/>
          <w:sz w:val="24"/>
          <w:szCs w:val="24"/>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丽江市古城区清溪村丽江民族中等专业学校</w:t>
      </w:r>
    </w:p>
    <w:p>
      <w:pPr>
        <w:pStyle w:val="33"/>
        <w:widowControl w:val="0"/>
        <w:spacing w:line="360" w:lineRule="auto"/>
        <w:ind w:firstLine="480" w:firstLineChars="20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auto"/>
          <w:sz w:val="24"/>
          <w:szCs w:val="24"/>
        </w:rPr>
        <w:t>联系人：</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刀华江 周楠</w:t>
      </w:r>
    </w:p>
    <w:p>
      <w:pPr>
        <w:pStyle w:val="33"/>
        <w:widowControl w:val="0"/>
        <w:spacing w:line="360" w:lineRule="auto"/>
        <w:ind w:firstLine="480" w:firstLineChars="200"/>
        <w:jc w:val="left"/>
        <w:rPr>
          <w:rFonts w:hint="default" w:ascii="宋体" w:hAnsi="宋体" w:eastAsia="宋体"/>
          <w:color w:val="auto"/>
          <w:sz w:val="24"/>
          <w:szCs w:val="24"/>
          <w:lang w:val="en-US" w:eastAsia="zh-CN"/>
        </w:rPr>
      </w:pPr>
      <w:r>
        <w:rPr>
          <w:rFonts w:hint="eastAsia" w:ascii="宋体" w:hAnsi="宋体"/>
          <w:color w:val="auto"/>
          <w:sz w:val="24"/>
          <w:szCs w:val="24"/>
        </w:rPr>
        <w:t>电</w:t>
      </w:r>
      <w:r>
        <w:rPr>
          <w:rFonts w:ascii="宋体" w:hAnsi="宋体"/>
          <w:color w:val="auto"/>
          <w:sz w:val="24"/>
          <w:szCs w:val="24"/>
        </w:rPr>
        <w:t xml:space="preserve">  </w:t>
      </w:r>
      <w:r>
        <w:rPr>
          <w:rFonts w:hint="eastAsia" w:ascii="宋体" w:hAnsi="宋体"/>
          <w:color w:val="auto"/>
          <w:sz w:val="24"/>
          <w:szCs w:val="24"/>
        </w:rPr>
        <w:t>话：</w:t>
      </w:r>
      <w:r>
        <w:rPr>
          <w:rFonts w:hint="eastAsia" w:ascii="宋体" w:hAnsi="宋体"/>
          <w:color w:val="auto"/>
          <w:sz w:val="24"/>
          <w:szCs w:val="24"/>
          <w:lang w:val="en-US" w:eastAsia="zh-CN"/>
        </w:rPr>
        <w:t>13988846555 13988842192</w:t>
      </w:r>
    </w:p>
    <w:p>
      <w:pPr>
        <w:pStyle w:val="33"/>
        <w:widowControl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传</w:t>
      </w:r>
      <w:r>
        <w:rPr>
          <w:rFonts w:ascii="宋体" w:hAnsi="宋体"/>
          <w:color w:val="auto"/>
          <w:sz w:val="24"/>
          <w:szCs w:val="24"/>
        </w:rPr>
        <w:t xml:space="preserve">  </w:t>
      </w:r>
      <w:r>
        <w:rPr>
          <w:rFonts w:hint="eastAsia" w:ascii="宋体" w:hAnsi="宋体"/>
          <w:color w:val="auto"/>
          <w:sz w:val="24"/>
          <w:szCs w:val="24"/>
        </w:rPr>
        <w:t>真：</w:t>
      </w:r>
    </w:p>
    <w:p>
      <w:pPr>
        <w:pStyle w:val="33"/>
        <w:widowControl w:val="0"/>
        <w:spacing w:line="360" w:lineRule="auto"/>
        <w:ind w:firstLine="480" w:firstLineChars="200"/>
        <w:jc w:val="left"/>
        <w:rPr>
          <w:rFonts w:ascii="宋体" w:hAnsi="宋体"/>
          <w:color w:val="auto"/>
          <w:sz w:val="24"/>
          <w:szCs w:val="24"/>
        </w:rPr>
      </w:pPr>
    </w:p>
    <w:p>
      <w:pPr>
        <w:pStyle w:val="33"/>
        <w:widowControl w:val="0"/>
        <w:spacing w:line="360" w:lineRule="auto"/>
        <w:ind w:firstLine="480" w:firstLineChars="200"/>
        <w:jc w:val="left"/>
        <w:rPr>
          <w:rFonts w:ascii="宋体" w:hAnsi="宋体"/>
          <w:color w:val="auto"/>
          <w:sz w:val="24"/>
          <w:szCs w:val="24"/>
        </w:rPr>
      </w:pPr>
    </w:p>
    <w:p>
      <w:pPr>
        <w:pStyle w:val="2"/>
        <w:spacing w:before="0" w:after="0"/>
        <w:rPr>
          <w:rFonts w:ascii="仿宋_GB2312" w:eastAsia="仿宋_GB2312"/>
          <w:sz w:val="32"/>
          <w:szCs w:val="32"/>
        </w:rPr>
      </w:pPr>
      <w:bookmarkStart w:id="1" w:name="_Toc22313"/>
    </w:p>
    <w:p/>
    <w:p/>
    <w:p/>
    <w:p/>
    <w:p/>
    <w:p/>
    <w:p/>
    <w:p/>
    <w:p/>
    <w:p/>
    <w:p/>
    <w:p/>
    <w:p/>
    <w:p/>
    <w:p/>
    <w:p/>
    <w:p/>
    <w:p/>
    <w:p/>
    <w:p/>
    <w:p/>
    <w:p/>
    <w:p>
      <w:r>
        <w:rPr>
          <w:rFonts w:hint="eastAsia"/>
        </w:rPr>
        <w:t xml:space="preserve">  </w:t>
      </w:r>
    </w:p>
    <w:p/>
    <w:p/>
    <w:p/>
    <w:p>
      <w:pPr>
        <w:rPr>
          <w:rFonts w:ascii="仿宋_GB2312" w:eastAsia="仿宋_GB2312"/>
          <w:sz w:val="32"/>
          <w:szCs w:val="32"/>
        </w:rPr>
      </w:pPr>
      <w:r>
        <w:rPr>
          <w:rFonts w:hint="eastAsia" w:ascii="仿宋_GB2312" w:eastAsia="仿宋_GB2312"/>
          <w:sz w:val="32"/>
          <w:szCs w:val="32"/>
        </w:rPr>
        <w:br w:type="page"/>
      </w:r>
    </w:p>
    <w:p>
      <w:pPr>
        <w:pStyle w:val="2"/>
        <w:spacing w:before="0" w:after="0"/>
        <w:rPr>
          <w:rFonts w:ascii="仿宋_GB2312" w:eastAsia="仿宋_GB2312"/>
          <w:sz w:val="32"/>
          <w:szCs w:val="32"/>
        </w:rPr>
      </w:pPr>
      <w:r>
        <w:rPr>
          <w:rFonts w:hint="eastAsia" w:ascii="仿宋_GB2312" w:eastAsia="仿宋_GB2312"/>
          <w:sz w:val="32"/>
          <w:szCs w:val="32"/>
        </w:rPr>
        <w:t>第二章  竞争性比选须知</w:t>
      </w:r>
      <w:bookmarkEnd w:id="1"/>
    </w:p>
    <w:p>
      <w:pPr>
        <w:tabs>
          <w:tab w:val="left" w:pos="105"/>
          <w:tab w:val="left" w:pos="735"/>
          <w:tab w:val="left" w:pos="945"/>
          <w:tab w:val="left" w:pos="3360"/>
        </w:tabs>
        <w:adjustRightInd w:val="0"/>
        <w:snapToGrid w:val="0"/>
        <w:spacing w:line="360" w:lineRule="auto"/>
        <w:ind w:firstLine="472" w:firstLineChars="196"/>
        <w:rPr>
          <w:rFonts w:ascii="仿宋_GB2312" w:hAnsi="宋体" w:eastAsia="仿宋_GB2312"/>
          <w:b/>
          <w:bCs/>
          <w:sz w:val="24"/>
        </w:rPr>
      </w:pPr>
    </w:p>
    <w:p>
      <w:pPr>
        <w:pStyle w:val="36"/>
        <w:numPr>
          <w:ilvl w:val="0"/>
          <w:numId w:val="1"/>
        </w:numPr>
        <w:tabs>
          <w:tab w:val="left" w:pos="105"/>
          <w:tab w:val="left" w:pos="735"/>
          <w:tab w:val="left" w:pos="945"/>
          <w:tab w:val="left" w:pos="3360"/>
        </w:tabs>
        <w:adjustRightInd w:val="0"/>
        <w:snapToGrid w:val="0"/>
        <w:spacing w:line="360" w:lineRule="auto"/>
        <w:ind w:firstLineChars="0"/>
        <w:rPr>
          <w:rFonts w:ascii="仿宋_GB2312" w:hAnsi="宋体" w:eastAsia="仿宋_GB2312"/>
          <w:b/>
          <w:bCs/>
          <w:sz w:val="24"/>
        </w:rPr>
      </w:pPr>
      <w:r>
        <w:rPr>
          <w:rFonts w:hint="eastAsia" w:ascii="仿宋_GB2312" w:hAnsi="宋体" w:eastAsia="仿宋_GB2312"/>
          <w:b/>
          <w:bCs/>
          <w:sz w:val="24"/>
        </w:rPr>
        <w:t>竞争性比选文件说明</w:t>
      </w:r>
    </w:p>
    <w:tbl>
      <w:tblPr>
        <w:tblStyle w:val="16"/>
        <w:tblW w:w="9808"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
      <w:tblGrid>
        <w:gridCol w:w="965"/>
        <w:gridCol w:w="1559"/>
        <w:gridCol w:w="72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514" w:hRule="atLeast"/>
          <w:jc w:val="center"/>
        </w:trPr>
        <w:tc>
          <w:tcPr>
            <w:tcW w:w="965" w:type="dxa"/>
            <w:vAlign w:val="center"/>
          </w:tcPr>
          <w:p>
            <w:pPr>
              <w:jc w:val="center"/>
              <w:rPr>
                <w:rFonts w:ascii="宋体" w:hAnsi="宋体"/>
                <w:b/>
                <w:szCs w:val="21"/>
              </w:rPr>
            </w:pPr>
            <w:r>
              <w:rPr>
                <w:rFonts w:hint="eastAsia" w:ascii="宋体" w:hAnsi="宋体"/>
                <w:b/>
                <w:szCs w:val="21"/>
              </w:rPr>
              <w:t>条款号</w:t>
            </w:r>
          </w:p>
        </w:tc>
        <w:tc>
          <w:tcPr>
            <w:tcW w:w="1559" w:type="dxa"/>
            <w:vAlign w:val="center"/>
          </w:tcPr>
          <w:p>
            <w:pPr>
              <w:jc w:val="center"/>
              <w:rPr>
                <w:rFonts w:ascii="宋体" w:hAnsi="宋体"/>
                <w:b/>
                <w:szCs w:val="21"/>
              </w:rPr>
            </w:pPr>
            <w:r>
              <w:rPr>
                <w:rFonts w:hint="eastAsia" w:ascii="宋体" w:hAnsi="宋体"/>
                <w:b/>
                <w:szCs w:val="21"/>
              </w:rPr>
              <w:t>条 款 名 称</w:t>
            </w:r>
          </w:p>
        </w:tc>
        <w:tc>
          <w:tcPr>
            <w:tcW w:w="7284" w:type="dxa"/>
            <w:vAlign w:val="center"/>
          </w:tcPr>
          <w:p>
            <w:pPr>
              <w:jc w:val="center"/>
              <w:rPr>
                <w:rFonts w:ascii="宋体" w:hAnsi="宋体"/>
                <w:b/>
                <w:szCs w:val="21"/>
              </w:rPr>
            </w:pPr>
            <w:r>
              <w:rPr>
                <w:rFonts w:hint="eastAsia" w:ascii="宋体" w:hAnsi="宋体"/>
                <w:b/>
                <w:szCs w:val="21"/>
              </w:rPr>
              <w:t>编 列 内 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163" w:hRule="atLeast"/>
          <w:jc w:val="center"/>
        </w:trPr>
        <w:tc>
          <w:tcPr>
            <w:tcW w:w="965" w:type="dxa"/>
            <w:vAlign w:val="center"/>
          </w:tcPr>
          <w:p>
            <w:pPr>
              <w:jc w:val="center"/>
              <w:rPr>
                <w:rFonts w:ascii="宋体" w:hAnsi="宋体"/>
                <w:szCs w:val="21"/>
              </w:rPr>
            </w:pPr>
            <w:r>
              <w:rPr>
                <w:rFonts w:hint="eastAsia" w:ascii="宋体" w:hAnsi="宋体"/>
                <w:szCs w:val="21"/>
              </w:rPr>
              <w:t>1.1.2</w:t>
            </w:r>
          </w:p>
        </w:tc>
        <w:tc>
          <w:tcPr>
            <w:tcW w:w="1559" w:type="dxa"/>
            <w:vAlign w:val="center"/>
          </w:tcPr>
          <w:p>
            <w:pPr>
              <w:jc w:val="center"/>
              <w:rPr>
                <w:rFonts w:ascii="宋体" w:hAnsi="宋体"/>
                <w:szCs w:val="21"/>
              </w:rPr>
            </w:pPr>
            <w:r>
              <w:rPr>
                <w:rFonts w:hint="eastAsia" w:ascii="宋体" w:hAnsi="宋体"/>
                <w:szCs w:val="21"/>
              </w:rPr>
              <w:t>比选人</w:t>
            </w:r>
          </w:p>
        </w:tc>
        <w:tc>
          <w:tcPr>
            <w:tcW w:w="7284" w:type="dxa"/>
            <w:vAlign w:val="center"/>
          </w:tcPr>
          <w:p>
            <w:pPr>
              <w:rPr>
                <w:rFonts w:hint="eastAsia" w:ascii="宋体" w:hAnsi="宋体"/>
                <w:bCs/>
                <w:szCs w:val="21"/>
              </w:rPr>
            </w:pPr>
            <w:r>
              <w:rPr>
                <w:rFonts w:hint="eastAsia" w:ascii="宋体" w:hAnsi="宋体"/>
                <w:szCs w:val="21"/>
              </w:rPr>
              <w:t>名称：</w:t>
            </w:r>
            <w:r>
              <w:rPr>
                <w:rFonts w:hint="eastAsia" w:ascii="宋体" w:hAnsi="宋体"/>
                <w:bCs/>
                <w:szCs w:val="21"/>
                <w:lang w:eastAsia="zh-CN"/>
              </w:rPr>
              <w:t>丽江民族中等专业</w:t>
            </w:r>
            <w:r>
              <w:rPr>
                <w:rFonts w:hint="eastAsia" w:ascii="宋体" w:hAnsi="宋体"/>
                <w:bCs/>
                <w:szCs w:val="21"/>
              </w:rPr>
              <w:t>学校</w:t>
            </w:r>
          </w:p>
          <w:p>
            <w:pPr>
              <w:rPr>
                <w:rFonts w:hint="eastAsia" w:ascii="宋体" w:hAnsi="宋体"/>
                <w:color w:val="000000" w:themeColor="text1"/>
                <w:szCs w:val="21"/>
                <w:lang w:eastAsia="zh-CN"/>
                <w14:textFill>
                  <w14:solidFill>
                    <w14:schemeClr w14:val="tx1"/>
                  </w14:solidFill>
                </w14:textFill>
              </w:rPr>
            </w:pPr>
            <w:r>
              <w:rPr>
                <w:rFonts w:hint="eastAsia" w:ascii="宋体" w:hAnsi="宋体"/>
                <w:szCs w:val="21"/>
              </w:rPr>
              <w:t>联系</w:t>
            </w:r>
            <w:r>
              <w:rPr>
                <w:rFonts w:hint="eastAsia" w:ascii="宋体" w:hAnsi="宋体"/>
                <w:color w:val="000000" w:themeColor="text1"/>
                <w:szCs w:val="21"/>
                <w14:textFill>
                  <w14:solidFill>
                    <w14:schemeClr w14:val="tx1"/>
                  </w14:solidFill>
                </w14:textFill>
              </w:rPr>
              <w:t xml:space="preserve">人： </w:t>
            </w:r>
            <w:r>
              <w:rPr>
                <w:rFonts w:hint="eastAsia" w:ascii="宋体" w:hAnsi="宋体"/>
                <w:color w:val="000000" w:themeColor="text1"/>
                <w:szCs w:val="21"/>
                <w:lang w:val="en-US" w:eastAsia="zh-CN"/>
                <w14:textFill>
                  <w14:solidFill>
                    <w14:schemeClr w14:val="tx1"/>
                  </w14:solidFill>
                </w14:textFill>
              </w:rPr>
              <w:t>刀华江、</w:t>
            </w:r>
            <w:r>
              <w:rPr>
                <w:rFonts w:hint="eastAsia" w:ascii="宋体" w:hAnsi="宋体"/>
                <w:color w:val="000000" w:themeColor="text1"/>
                <w:szCs w:val="21"/>
                <w:lang w:eastAsia="zh-CN"/>
                <w14:textFill>
                  <w14:solidFill>
                    <w14:schemeClr w14:val="tx1"/>
                  </w14:solidFill>
                </w14:textFill>
              </w:rPr>
              <w:t>周楠</w:t>
            </w:r>
          </w:p>
          <w:p>
            <w:pPr>
              <w:rPr>
                <w:rFonts w:hint="default" w:ascii="宋体" w:hAnsi="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电</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话：</w:t>
            </w:r>
            <w:r>
              <w:rPr>
                <w:rFonts w:hint="eastAsia" w:ascii="宋体" w:hAnsi="宋体"/>
                <w:color w:val="000000" w:themeColor="text1"/>
                <w:szCs w:val="21"/>
                <w:lang w:val="en-US" w:eastAsia="zh-CN"/>
                <w14:textFill>
                  <w14:solidFill>
                    <w14:schemeClr w14:val="tx1"/>
                  </w14:solidFill>
                </w14:textFill>
              </w:rPr>
              <w:t>13988846555、13988842192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163" w:hRule="atLeast"/>
          <w:jc w:val="center"/>
        </w:trPr>
        <w:tc>
          <w:tcPr>
            <w:tcW w:w="965" w:type="dxa"/>
            <w:vAlign w:val="center"/>
          </w:tcPr>
          <w:p>
            <w:pPr>
              <w:jc w:val="center"/>
              <w:rPr>
                <w:rFonts w:ascii="宋体" w:hAnsi="宋体"/>
                <w:szCs w:val="21"/>
              </w:rPr>
            </w:pPr>
            <w:r>
              <w:rPr>
                <w:rFonts w:hint="eastAsia" w:ascii="宋体" w:hAnsi="宋体"/>
                <w:szCs w:val="21"/>
              </w:rPr>
              <w:t>1.1.3</w:t>
            </w:r>
          </w:p>
        </w:tc>
        <w:tc>
          <w:tcPr>
            <w:tcW w:w="1559" w:type="dxa"/>
            <w:vAlign w:val="center"/>
          </w:tcPr>
          <w:p>
            <w:pPr>
              <w:jc w:val="center"/>
              <w:rPr>
                <w:rFonts w:ascii="宋体" w:hAnsi="宋体"/>
                <w:szCs w:val="21"/>
              </w:rPr>
            </w:pPr>
            <w:r>
              <w:rPr>
                <w:rFonts w:hint="eastAsia" w:ascii="宋体" w:hAnsi="宋体"/>
                <w:szCs w:val="21"/>
              </w:rPr>
              <w:t>比选代理机构</w:t>
            </w:r>
          </w:p>
        </w:tc>
        <w:tc>
          <w:tcPr>
            <w:tcW w:w="7284" w:type="dxa"/>
            <w:vAlign w:val="center"/>
          </w:tcPr>
          <w:p>
            <w:pPr>
              <w:rPr>
                <w:rFonts w:ascii="宋体" w:hAnsi="宋体"/>
                <w:szCs w:val="21"/>
              </w:rPr>
            </w:pPr>
            <w:r>
              <w:rPr>
                <w:rFonts w:hint="eastAsia" w:ascii="宋体" w:hAnsi="宋体"/>
                <w:szCs w:val="21"/>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598" w:hRule="exact"/>
          <w:jc w:val="center"/>
        </w:trPr>
        <w:tc>
          <w:tcPr>
            <w:tcW w:w="965" w:type="dxa"/>
            <w:vAlign w:val="center"/>
          </w:tcPr>
          <w:p>
            <w:pPr>
              <w:jc w:val="center"/>
              <w:rPr>
                <w:rFonts w:ascii="宋体" w:hAnsi="宋体"/>
                <w:szCs w:val="21"/>
              </w:rPr>
            </w:pPr>
            <w:r>
              <w:rPr>
                <w:rFonts w:hint="eastAsia" w:ascii="宋体" w:hAnsi="宋体"/>
                <w:szCs w:val="21"/>
              </w:rPr>
              <w:t>1.1.4</w:t>
            </w:r>
          </w:p>
        </w:tc>
        <w:tc>
          <w:tcPr>
            <w:tcW w:w="1559" w:type="dxa"/>
            <w:vAlign w:val="center"/>
          </w:tcPr>
          <w:p>
            <w:pPr>
              <w:jc w:val="center"/>
              <w:rPr>
                <w:rFonts w:ascii="宋体" w:hAnsi="宋体"/>
                <w:szCs w:val="21"/>
              </w:rPr>
            </w:pPr>
            <w:r>
              <w:rPr>
                <w:rFonts w:hint="eastAsia" w:ascii="宋体" w:hAnsi="宋体"/>
                <w:szCs w:val="21"/>
              </w:rPr>
              <w:t>项目名称及项目编号</w:t>
            </w:r>
          </w:p>
        </w:tc>
        <w:tc>
          <w:tcPr>
            <w:tcW w:w="7284" w:type="dxa"/>
            <w:vAlign w:val="center"/>
          </w:tcPr>
          <w:p>
            <w:pPr>
              <w:rPr>
                <w:rFonts w:ascii="宋体" w:hAnsi="宋体"/>
                <w:bCs/>
                <w:szCs w:val="21"/>
              </w:rPr>
            </w:pPr>
            <w:r>
              <w:rPr>
                <w:rFonts w:hint="eastAsia" w:ascii="宋体" w:hAnsi="宋体"/>
                <w:bCs/>
                <w:szCs w:val="21"/>
                <w:lang w:eastAsia="zh-CN"/>
              </w:rPr>
              <w:t>丽江民族中等专业</w:t>
            </w:r>
            <w:r>
              <w:rPr>
                <w:rFonts w:hint="eastAsia" w:ascii="宋体" w:hAnsi="宋体"/>
                <w:bCs/>
                <w:szCs w:val="21"/>
              </w:rPr>
              <w:t>学校招标代理服务</w:t>
            </w:r>
          </w:p>
          <w:p>
            <w:pPr>
              <w:rPr>
                <w:rFonts w:hint="eastAsia" w:ascii="宋体" w:hAnsi="宋体" w:eastAsia="宋体"/>
                <w:szCs w:val="21"/>
                <w:lang w:eastAsia="zh-CN"/>
              </w:rPr>
            </w:pPr>
            <w:r>
              <w:rPr>
                <w:rFonts w:hint="eastAsia" w:ascii="宋体" w:hAnsi="宋体"/>
                <w:bCs/>
                <w:szCs w:val="21"/>
              </w:rPr>
              <w:t>项目编号：</w:t>
            </w:r>
            <w:r>
              <w:rPr>
                <w:rFonts w:hint="eastAsia" w:ascii="宋体" w:hAnsi="宋体"/>
                <w:bCs/>
                <w:szCs w:val="21"/>
                <w:lang w:eastAsia="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397" w:hRule="exact"/>
          <w:jc w:val="center"/>
        </w:trPr>
        <w:tc>
          <w:tcPr>
            <w:tcW w:w="965" w:type="dxa"/>
            <w:vAlign w:val="center"/>
          </w:tcPr>
          <w:p>
            <w:pPr>
              <w:jc w:val="center"/>
              <w:rPr>
                <w:rFonts w:ascii="宋体" w:hAnsi="宋体"/>
                <w:szCs w:val="21"/>
              </w:rPr>
            </w:pPr>
            <w:r>
              <w:rPr>
                <w:rFonts w:hint="eastAsia" w:ascii="宋体" w:hAnsi="宋体"/>
                <w:szCs w:val="21"/>
              </w:rPr>
              <w:t>1.1.5</w:t>
            </w:r>
          </w:p>
        </w:tc>
        <w:tc>
          <w:tcPr>
            <w:tcW w:w="1559" w:type="dxa"/>
            <w:vAlign w:val="center"/>
          </w:tcPr>
          <w:p>
            <w:pPr>
              <w:jc w:val="center"/>
              <w:rPr>
                <w:rFonts w:ascii="宋体" w:hAnsi="宋体"/>
                <w:szCs w:val="21"/>
              </w:rPr>
            </w:pPr>
            <w:r>
              <w:rPr>
                <w:rFonts w:hint="eastAsia" w:ascii="宋体" w:hAnsi="宋体"/>
                <w:szCs w:val="21"/>
              </w:rPr>
              <w:t>地点</w:t>
            </w:r>
          </w:p>
        </w:tc>
        <w:tc>
          <w:tcPr>
            <w:tcW w:w="7284" w:type="dxa"/>
            <w:vAlign w:val="center"/>
          </w:tcPr>
          <w:p>
            <w:pPr>
              <w:rPr>
                <w:rFonts w:hint="eastAsia" w:ascii="宋体" w:hAnsi="宋体" w:eastAsia="宋体"/>
                <w:szCs w:val="21"/>
                <w:lang w:eastAsia="zh-CN"/>
              </w:rPr>
            </w:pPr>
            <w:r>
              <w:rPr>
                <w:rFonts w:hint="eastAsia" w:ascii="宋体" w:hAnsi="宋体"/>
                <w:bCs/>
                <w:szCs w:val="21"/>
                <w:lang w:eastAsia="zh-CN"/>
              </w:rPr>
              <w:t>丽江民族中等专业</w:t>
            </w:r>
            <w:r>
              <w:rPr>
                <w:rFonts w:hint="eastAsia" w:ascii="宋体" w:hAnsi="宋体"/>
                <w:szCs w:val="21"/>
              </w:rPr>
              <w:t>学校</w:t>
            </w:r>
            <w:r>
              <w:rPr>
                <w:rFonts w:hint="eastAsia" w:ascii="宋体" w:hAnsi="宋体"/>
                <w:szCs w:val="21"/>
                <w:lang w:eastAsia="zh-CN"/>
              </w:rPr>
              <w:t>四楼会议室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1079" w:hRule="exact"/>
          <w:jc w:val="center"/>
        </w:trPr>
        <w:tc>
          <w:tcPr>
            <w:tcW w:w="965" w:type="dxa"/>
            <w:vAlign w:val="center"/>
          </w:tcPr>
          <w:p>
            <w:pPr>
              <w:jc w:val="center"/>
              <w:rPr>
                <w:rFonts w:ascii="宋体" w:hAnsi="宋体"/>
                <w:szCs w:val="21"/>
              </w:rPr>
            </w:pPr>
            <w:r>
              <w:rPr>
                <w:rFonts w:hint="eastAsia" w:ascii="宋体" w:hAnsi="宋体"/>
                <w:szCs w:val="21"/>
              </w:rPr>
              <w:t>1.3.1</w:t>
            </w:r>
          </w:p>
        </w:tc>
        <w:tc>
          <w:tcPr>
            <w:tcW w:w="1559" w:type="dxa"/>
            <w:vAlign w:val="center"/>
          </w:tcPr>
          <w:p>
            <w:pPr>
              <w:jc w:val="center"/>
              <w:rPr>
                <w:rFonts w:ascii="宋体" w:hAnsi="宋体"/>
                <w:szCs w:val="21"/>
              </w:rPr>
            </w:pPr>
            <w:r>
              <w:rPr>
                <w:rFonts w:hint="eastAsia" w:ascii="宋体" w:hAnsi="宋体"/>
                <w:szCs w:val="21"/>
              </w:rPr>
              <w:t>服务范围</w:t>
            </w:r>
          </w:p>
        </w:tc>
        <w:tc>
          <w:tcPr>
            <w:tcW w:w="7284" w:type="dxa"/>
            <w:vAlign w:val="center"/>
          </w:tcPr>
          <w:p>
            <w:pPr>
              <w:spacing w:line="360" w:lineRule="auto"/>
              <w:jc w:val="left"/>
              <w:rPr>
                <w:rFonts w:ascii="宋体" w:hAnsi="宋体"/>
                <w:szCs w:val="21"/>
              </w:rPr>
            </w:pPr>
            <w:r>
              <w:rPr>
                <w:rFonts w:hint="eastAsia" w:ascii="宋体" w:hAnsi="宋体"/>
                <w:szCs w:val="21"/>
              </w:rPr>
              <w:t>承担比选人委托的相关项目的招标代理服务。包括但不限于编制和发售招标文件，组织开标、评审，发布招标和中标公告、质疑投诉处理、合同签订及备案、采购业务咨询、采购业务培训等内容。</w:t>
            </w:r>
          </w:p>
          <w:p>
            <w:pP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477" w:hRule="atLeast"/>
          <w:jc w:val="center"/>
        </w:trPr>
        <w:tc>
          <w:tcPr>
            <w:tcW w:w="965" w:type="dxa"/>
            <w:vAlign w:val="center"/>
          </w:tcPr>
          <w:p>
            <w:pPr>
              <w:jc w:val="center"/>
              <w:rPr>
                <w:rFonts w:ascii="宋体" w:hAnsi="宋体"/>
                <w:szCs w:val="21"/>
              </w:rPr>
            </w:pPr>
            <w:r>
              <w:rPr>
                <w:rFonts w:hint="eastAsia" w:ascii="宋体" w:hAnsi="宋体"/>
                <w:szCs w:val="21"/>
              </w:rPr>
              <w:t>1.3.2</w:t>
            </w:r>
          </w:p>
        </w:tc>
        <w:tc>
          <w:tcPr>
            <w:tcW w:w="1559" w:type="dxa"/>
            <w:vAlign w:val="center"/>
          </w:tcPr>
          <w:p>
            <w:pPr>
              <w:jc w:val="center"/>
              <w:rPr>
                <w:rFonts w:ascii="宋体" w:hAnsi="宋体"/>
                <w:szCs w:val="21"/>
              </w:rPr>
            </w:pPr>
            <w:r>
              <w:rPr>
                <w:rFonts w:hint="eastAsia" w:ascii="宋体" w:hAnsi="宋体"/>
                <w:szCs w:val="21"/>
              </w:rPr>
              <w:t>服务期限</w:t>
            </w:r>
          </w:p>
        </w:tc>
        <w:tc>
          <w:tcPr>
            <w:tcW w:w="7284" w:type="dxa"/>
            <w:vAlign w:val="center"/>
          </w:tcPr>
          <w:p>
            <w:pPr>
              <w:jc w:val="left"/>
              <w:rPr>
                <w:rFonts w:hint="default" w:ascii="宋体" w:hAnsi="宋体"/>
                <w:szCs w:val="21"/>
                <w:lang w:val="en-US"/>
              </w:rPr>
            </w:pPr>
            <w:r>
              <w:rPr>
                <w:rFonts w:hint="eastAsia" w:ascii="宋体" w:hAnsi="宋体"/>
                <w:szCs w:val="21"/>
                <w:lang w:val="en-US" w:eastAsia="zh-CN"/>
              </w:rPr>
              <w:t>两个项目完成为止。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397" w:hRule="exact"/>
          <w:jc w:val="center"/>
        </w:trPr>
        <w:tc>
          <w:tcPr>
            <w:tcW w:w="965" w:type="dxa"/>
            <w:vAlign w:val="center"/>
          </w:tcPr>
          <w:p>
            <w:pPr>
              <w:jc w:val="center"/>
              <w:rPr>
                <w:rFonts w:ascii="宋体" w:hAnsi="宋体"/>
                <w:szCs w:val="21"/>
              </w:rPr>
            </w:pPr>
            <w:bookmarkStart w:id="2" w:name="OLE_LINK3" w:colFirst="2" w:colLast="2"/>
            <w:r>
              <w:rPr>
                <w:rFonts w:hint="eastAsia" w:ascii="宋体" w:hAnsi="宋体"/>
                <w:szCs w:val="21"/>
              </w:rPr>
              <w:t>1.3.3</w:t>
            </w:r>
          </w:p>
        </w:tc>
        <w:tc>
          <w:tcPr>
            <w:tcW w:w="1559" w:type="dxa"/>
            <w:vAlign w:val="center"/>
          </w:tcPr>
          <w:p>
            <w:pPr>
              <w:jc w:val="center"/>
              <w:rPr>
                <w:rFonts w:ascii="宋体" w:hAnsi="宋体"/>
                <w:szCs w:val="21"/>
              </w:rPr>
            </w:pPr>
            <w:r>
              <w:rPr>
                <w:rFonts w:hint="eastAsia" w:ascii="宋体" w:hAnsi="宋体"/>
                <w:szCs w:val="21"/>
              </w:rPr>
              <w:t>质量要求</w:t>
            </w:r>
          </w:p>
        </w:tc>
        <w:tc>
          <w:tcPr>
            <w:tcW w:w="7284" w:type="dxa"/>
            <w:vAlign w:val="center"/>
          </w:tcPr>
          <w:p>
            <w:pPr>
              <w:rPr>
                <w:rFonts w:ascii="宋体" w:hAnsi="宋体"/>
                <w:szCs w:val="21"/>
              </w:rPr>
            </w:pPr>
            <w:r>
              <w:rPr>
                <w:rFonts w:hint="eastAsia" w:ascii="宋体" w:hAnsi="宋体"/>
                <w:szCs w:val="21"/>
              </w:rPr>
              <w:t>依法、依规，根据项目的不同类型，提供有针对性的高质量服务</w:t>
            </w:r>
          </w:p>
        </w:tc>
      </w:tr>
      <w:bookmarkEnd w:id="2"/>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1465" w:hRule="atLeast"/>
          <w:jc w:val="center"/>
        </w:trPr>
        <w:tc>
          <w:tcPr>
            <w:tcW w:w="965" w:type="dxa"/>
            <w:vAlign w:val="center"/>
          </w:tcPr>
          <w:p>
            <w:pPr>
              <w:jc w:val="center"/>
              <w:rPr>
                <w:rFonts w:ascii="宋体" w:hAnsi="宋体"/>
                <w:szCs w:val="21"/>
              </w:rPr>
            </w:pPr>
            <w:r>
              <w:rPr>
                <w:rFonts w:hint="eastAsia" w:ascii="宋体" w:hAnsi="宋体"/>
                <w:szCs w:val="21"/>
              </w:rPr>
              <w:t>1.4.1</w:t>
            </w:r>
          </w:p>
        </w:tc>
        <w:tc>
          <w:tcPr>
            <w:tcW w:w="1559" w:type="dxa"/>
            <w:vAlign w:val="center"/>
          </w:tcPr>
          <w:p>
            <w:pPr>
              <w:jc w:val="center"/>
              <w:rPr>
                <w:rFonts w:ascii="宋体" w:hAnsi="宋体"/>
                <w:szCs w:val="21"/>
              </w:rPr>
            </w:pPr>
            <w:r>
              <w:rPr>
                <w:rFonts w:hint="eastAsia" w:ascii="宋体" w:hAnsi="宋体"/>
                <w:szCs w:val="21"/>
              </w:rPr>
              <w:t>比选申请人资格要求</w:t>
            </w:r>
          </w:p>
        </w:tc>
        <w:tc>
          <w:tcPr>
            <w:tcW w:w="7284" w:type="dxa"/>
            <w:vAlign w:val="center"/>
          </w:tcPr>
          <w:p>
            <w:pPr>
              <w:spacing w:line="360" w:lineRule="auto"/>
              <w:rPr>
                <w:rFonts w:ascii="宋体" w:hAnsi="宋体"/>
                <w:szCs w:val="21"/>
              </w:rPr>
            </w:pPr>
            <w:r>
              <w:rPr>
                <w:rFonts w:hint="eastAsia" w:ascii="宋体" w:hAnsi="宋体"/>
                <w:szCs w:val="21"/>
              </w:rPr>
              <w:t>3.1比选申请人具有独立承担民事责任的能力（提供在有效期内的营业执照复印件加盖公章）。</w:t>
            </w:r>
          </w:p>
          <w:p>
            <w:pPr>
              <w:spacing w:line="360" w:lineRule="auto"/>
              <w:rPr>
                <w:rFonts w:ascii="宋体" w:hAnsi="宋体"/>
                <w:szCs w:val="21"/>
              </w:rPr>
            </w:pPr>
            <w:r>
              <w:rPr>
                <w:rFonts w:hint="eastAsia" w:ascii="宋体" w:hAnsi="宋体"/>
                <w:szCs w:val="21"/>
              </w:rPr>
              <w:t>3.2比选申请人具有良好的商业信誉和健全的财务会计制度。</w:t>
            </w:r>
          </w:p>
          <w:p>
            <w:pPr>
              <w:spacing w:line="360" w:lineRule="auto"/>
              <w:jc w:val="left"/>
              <w:rPr>
                <w:rFonts w:ascii="宋体" w:hAnsi="宋体"/>
                <w:szCs w:val="21"/>
              </w:rPr>
            </w:pPr>
            <w:r>
              <w:rPr>
                <w:rFonts w:hint="eastAsia" w:ascii="宋体" w:hAnsi="宋体"/>
                <w:szCs w:val="21"/>
              </w:rPr>
              <w:t>3.2.1商业信誉：2019年1月1日至今在“国家企业信用信息公示系统”（www.gsxt.gov.cn）中无不良记录（不良记录是指：出现行政处罚、列入经营异常名录且未被移出的、列入严重违法失信企业名单且未被移出的）；比选申请人在“中国政府采购网”(www.ccgp.gov.cn)中无政府采购严重违法失信行为信息记录(被禁止在一定期限内参加政府采购活动但期限届满的除外)（由比选人在开标前查询所有比选申请人的情况）；</w:t>
            </w:r>
          </w:p>
          <w:p>
            <w:pPr>
              <w:spacing w:line="360" w:lineRule="auto"/>
              <w:rPr>
                <w:rFonts w:ascii="宋体" w:hAnsi="宋体"/>
                <w:szCs w:val="21"/>
              </w:rPr>
            </w:pPr>
            <w:r>
              <w:rPr>
                <w:rFonts w:hint="eastAsia" w:ascii="宋体" w:hAnsi="宋体"/>
                <w:szCs w:val="21"/>
              </w:rPr>
              <w:t>3.2.2财务会计制度：提供经第三方审计机构审计的2020年度或者2021年度的财务状况审计报告（提供复印件加盖公章）；</w:t>
            </w:r>
            <w:r>
              <w:rPr>
                <w:rFonts w:ascii="宋体" w:hAnsi="宋体"/>
                <w:szCs w:val="21"/>
              </w:rPr>
              <w:t xml:space="preserve"> </w:t>
            </w:r>
          </w:p>
          <w:p>
            <w:pPr>
              <w:spacing w:line="360" w:lineRule="auto"/>
              <w:rPr>
                <w:rFonts w:ascii="宋体" w:hAnsi="宋体"/>
                <w:szCs w:val="21"/>
              </w:rPr>
            </w:pPr>
            <w:r>
              <w:rPr>
                <w:rFonts w:hint="eastAsia" w:ascii="宋体" w:hAnsi="宋体"/>
                <w:szCs w:val="21"/>
              </w:rPr>
              <w:t>3.3比选申请人具有履行合同所必需的设备和专业技术能力。</w:t>
            </w:r>
          </w:p>
          <w:p>
            <w:pPr>
              <w:spacing w:line="360" w:lineRule="auto"/>
              <w:rPr>
                <w:rFonts w:ascii="宋体" w:hAnsi="宋体"/>
                <w:szCs w:val="21"/>
              </w:rPr>
            </w:pPr>
            <w:r>
              <w:rPr>
                <w:rFonts w:hint="eastAsia" w:ascii="宋体" w:hAnsi="宋体"/>
                <w:szCs w:val="21"/>
              </w:rPr>
              <w:t>3.3.1在中国政府采购网或云南省政府采购网注册登记（提供截图加盖公章）</w:t>
            </w:r>
          </w:p>
          <w:p>
            <w:pPr>
              <w:spacing w:line="360" w:lineRule="auto"/>
              <w:rPr>
                <w:rFonts w:ascii="宋体" w:hAnsi="宋体"/>
                <w:szCs w:val="21"/>
              </w:rPr>
            </w:pPr>
            <w:r>
              <w:rPr>
                <w:rFonts w:hint="eastAsia" w:ascii="宋体" w:hAnsi="宋体"/>
                <w:szCs w:val="21"/>
              </w:rPr>
              <w:t>3.3.2具备独立办公场所和代理政府采购业务所必需的办公条件：</w:t>
            </w:r>
            <w:r>
              <w:rPr>
                <w:rFonts w:hint="eastAsia" w:ascii="宋体" w:hAnsi="宋体"/>
                <w:szCs w:val="21"/>
                <w:lang w:eastAsia="zh-CN"/>
              </w:rPr>
              <w:t>正常的</w:t>
            </w:r>
            <w:r>
              <w:rPr>
                <w:rFonts w:hint="eastAsia" w:ascii="宋体" w:hAnsi="宋体"/>
                <w:szCs w:val="21"/>
              </w:rPr>
              <w:t>营业场所，具备开标、评标功能会议室，且每个会议室均配有录音、录像等监控设备（提供不动产权证或房屋所有权证或房屋租赁合同等证明材料，会议室图片及说明）；</w:t>
            </w:r>
          </w:p>
          <w:p>
            <w:pPr>
              <w:spacing w:line="360" w:lineRule="auto"/>
              <w:rPr>
                <w:rFonts w:ascii="宋体" w:hAnsi="宋体"/>
                <w:szCs w:val="21"/>
              </w:rPr>
            </w:pPr>
            <w:r>
              <w:rPr>
                <w:rFonts w:hint="eastAsia" w:ascii="宋体" w:hAnsi="宋体"/>
                <w:szCs w:val="21"/>
              </w:rPr>
              <w:t>3.4比选申请人具有依法缴纳税收和社会保障资金的良好记录。</w:t>
            </w:r>
          </w:p>
          <w:p>
            <w:pPr>
              <w:pStyle w:val="15"/>
              <w:shd w:val="clear" w:color="auto" w:fill="FFFFFF"/>
              <w:spacing w:before="0" w:beforeAutospacing="0" w:after="0" w:afterAutospacing="0" w:line="360" w:lineRule="auto"/>
              <w:jc w:val="both"/>
              <w:rPr>
                <w:rFonts w:cs="Times New Roman"/>
                <w:kern w:val="2"/>
                <w:sz w:val="21"/>
                <w:szCs w:val="21"/>
              </w:rPr>
            </w:pPr>
            <w:r>
              <w:rPr>
                <w:rFonts w:hint="eastAsia" w:cs="Times New Roman"/>
                <w:kern w:val="2"/>
                <w:sz w:val="21"/>
                <w:szCs w:val="21"/>
              </w:rPr>
              <w:t>3.4.1提供缴税所属时间在2021年1月至本项目投标文件提交截止时间前任意2个月的税务局税收通用缴款书或银行电子缴税（费）凭证或税务局出具纳税情况的相关证明，依法免税的，应提供依法免税的相关证明文件（复印件加盖公章）；</w:t>
            </w:r>
          </w:p>
          <w:p>
            <w:pPr>
              <w:pStyle w:val="15"/>
              <w:shd w:val="clear" w:color="auto" w:fill="FFFFFF"/>
              <w:spacing w:before="0" w:beforeAutospacing="0" w:after="0" w:afterAutospacing="0" w:line="360" w:lineRule="auto"/>
              <w:jc w:val="both"/>
              <w:rPr>
                <w:rFonts w:cs="Times New Roman"/>
                <w:kern w:val="2"/>
                <w:sz w:val="21"/>
                <w:szCs w:val="21"/>
              </w:rPr>
            </w:pPr>
            <w:r>
              <w:rPr>
                <w:rFonts w:hint="eastAsia" w:cs="Times New Roman"/>
                <w:kern w:val="2"/>
                <w:sz w:val="21"/>
                <w:szCs w:val="21"/>
              </w:rPr>
              <w:t>3.4.2提供缴费所属时间在2021年1月至本项目投标文件提交截止时间前任意2个月的社会保险费缴款书或银行电子缴税（费）凭证或社保管理部门出具的有效的缴款证明，依法免缴的，应提供依法免缴的相关证明文件（复印件加盖公章）；</w:t>
            </w:r>
          </w:p>
          <w:p>
            <w:pPr>
              <w:spacing w:line="360" w:lineRule="auto"/>
              <w:rPr>
                <w:rFonts w:ascii="宋体" w:hAnsi="宋体"/>
                <w:szCs w:val="21"/>
              </w:rPr>
            </w:pPr>
            <w:r>
              <w:rPr>
                <w:rFonts w:hint="eastAsia" w:ascii="宋体" w:hAnsi="宋体"/>
                <w:szCs w:val="21"/>
              </w:rPr>
              <w:t>3.5比选申请人参加政府采购活动前三年内，在经营活动中没有重大违法记录。</w:t>
            </w:r>
          </w:p>
          <w:p>
            <w:pPr>
              <w:spacing w:line="360" w:lineRule="auto"/>
              <w:rPr>
                <w:rFonts w:ascii="宋体" w:hAnsi="宋体"/>
                <w:szCs w:val="21"/>
              </w:rPr>
            </w:pPr>
            <w:r>
              <w:rPr>
                <w:rFonts w:hint="eastAsia" w:ascii="宋体" w:hAnsi="宋体"/>
                <w:szCs w:val="21"/>
              </w:rPr>
              <w:t>3.5.1提供自2019年1月1日至今在，在经营活动中没有重大违法记录（重大违法记录是指：比选申请人因违法经营受到刑事处罚或者责令停产停业、吊销许可证或者执照、较大数额罚款等行政处罚）的书面声明（原件加盖公章）；</w:t>
            </w:r>
          </w:p>
          <w:p>
            <w:pPr>
              <w:spacing w:line="360" w:lineRule="auto"/>
              <w:rPr>
                <w:rFonts w:ascii="宋体" w:hAnsi="宋体"/>
                <w:szCs w:val="21"/>
              </w:rPr>
            </w:pPr>
            <w:r>
              <w:rPr>
                <w:rFonts w:hint="eastAsia" w:ascii="宋体" w:hAnsi="宋体"/>
                <w:szCs w:val="21"/>
              </w:rPr>
              <w:t>3.6不接受联合体投标；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397" w:hRule="exact"/>
          <w:jc w:val="center"/>
        </w:trPr>
        <w:tc>
          <w:tcPr>
            <w:tcW w:w="965" w:type="dxa"/>
            <w:vAlign w:val="center"/>
          </w:tcPr>
          <w:p>
            <w:pPr>
              <w:jc w:val="center"/>
              <w:rPr>
                <w:rFonts w:ascii="宋体" w:hAnsi="宋体"/>
                <w:szCs w:val="21"/>
              </w:rPr>
            </w:pPr>
            <w:r>
              <w:rPr>
                <w:rFonts w:hint="eastAsia" w:ascii="宋体" w:hAnsi="宋体"/>
                <w:szCs w:val="21"/>
              </w:rPr>
              <w:t>1.5</w:t>
            </w:r>
          </w:p>
        </w:tc>
        <w:tc>
          <w:tcPr>
            <w:tcW w:w="1559" w:type="dxa"/>
            <w:vAlign w:val="center"/>
          </w:tcPr>
          <w:p>
            <w:pPr>
              <w:jc w:val="center"/>
              <w:rPr>
                <w:rFonts w:ascii="宋体" w:hAnsi="宋体"/>
                <w:szCs w:val="21"/>
              </w:rPr>
            </w:pPr>
            <w:r>
              <w:rPr>
                <w:rFonts w:hint="eastAsia" w:ascii="宋体" w:hAnsi="宋体"/>
                <w:szCs w:val="21"/>
              </w:rPr>
              <w:t>费用承担</w:t>
            </w:r>
          </w:p>
        </w:tc>
        <w:tc>
          <w:tcPr>
            <w:tcW w:w="7284" w:type="dxa"/>
            <w:vAlign w:val="center"/>
          </w:tcPr>
          <w:p>
            <w:pPr>
              <w:rPr>
                <w:rFonts w:ascii="宋体" w:hAnsi="宋体"/>
                <w:szCs w:val="21"/>
              </w:rPr>
            </w:pPr>
            <w:r>
              <w:rPr>
                <w:rFonts w:hint="eastAsia" w:ascii="宋体" w:hAnsi="宋体"/>
                <w:szCs w:val="21"/>
              </w:rPr>
              <w:t>比选申请人。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397" w:hRule="exact"/>
          <w:jc w:val="center"/>
        </w:trPr>
        <w:tc>
          <w:tcPr>
            <w:tcW w:w="965" w:type="dxa"/>
            <w:vAlign w:val="center"/>
          </w:tcPr>
          <w:p>
            <w:pPr>
              <w:jc w:val="center"/>
              <w:rPr>
                <w:rFonts w:ascii="宋体" w:hAnsi="宋体"/>
                <w:szCs w:val="21"/>
              </w:rPr>
            </w:pPr>
            <w:r>
              <w:rPr>
                <w:rFonts w:hint="eastAsia" w:ascii="宋体" w:hAnsi="宋体"/>
                <w:szCs w:val="21"/>
              </w:rPr>
              <w:t>1.9.1</w:t>
            </w:r>
          </w:p>
        </w:tc>
        <w:tc>
          <w:tcPr>
            <w:tcW w:w="1559" w:type="dxa"/>
            <w:vAlign w:val="center"/>
          </w:tcPr>
          <w:p>
            <w:pPr>
              <w:jc w:val="center"/>
              <w:rPr>
                <w:rFonts w:ascii="宋体" w:hAnsi="宋体"/>
                <w:szCs w:val="21"/>
              </w:rPr>
            </w:pPr>
            <w:r>
              <w:rPr>
                <w:rFonts w:hint="eastAsia" w:ascii="宋体" w:hAnsi="宋体"/>
                <w:szCs w:val="21"/>
              </w:rPr>
              <w:t>比选预备会</w:t>
            </w:r>
          </w:p>
        </w:tc>
        <w:tc>
          <w:tcPr>
            <w:tcW w:w="7284" w:type="dxa"/>
            <w:vAlign w:val="center"/>
          </w:tcPr>
          <w:p>
            <w:pPr>
              <w:rPr>
                <w:rFonts w:ascii="宋体" w:hAnsi="宋体"/>
                <w:szCs w:val="21"/>
              </w:rPr>
            </w:pPr>
            <w:r>
              <w:rPr>
                <w:rFonts w:hint="eastAsia" w:ascii="宋体" w:hAnsi="宋体"/>
                <w:szCs w:val="21"/>
              </w:rPr>
              <w:t>不召开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986" w:hRule="exact"/>
          <w:jc w:val="center"/>
        </w:trPr>
        <w:tc>
          <w:tcPr>
            <w:tcW w:w="965" w:type="dxa"/>
            <w:vAlign w:val="center"/>
          </w:tcPr>
          <w:p>
            <w:pPr>
              <w:jc w:val="center"/>
              <w:rPr>
                <w:rFonts w:ascii="宋体" w:hAnsi="宋体"/>
                <w:szCs w:val="21"/>
              </w:rPr>
            </w:pPr>
            <w:r>
              <w:rPr>
                <w:rFonts w:hint="eastAsia" w:ascii="宋体" w:hAnsi="宋体"/>
                <w:szCs w:val="21"/>
              </w:rPr>
              <w:t>2.2.1</w:t>
            </w:r>
          </w:p>
        </w:tc>
        <w:tc>
          <w:tcPr>
            <w:tcW w:w="1559" w:type="dxa"/>
            <w:vAlign w:val="center"/>
          </w:tcPr>
          <w:p>
            <w:pPr>
              <w:jc w:val="center"/>
              <w:rPr>
                <w:rFonts w:ascii="宋体" w:hAnsi="宋体"/>
                <w:szCs w:val="21"/>
              </w:rPr>
            </w:pPr>
            <w:r>
              <w:rPr>
                <w:rFonts w:hint="eastAsia" w:ascii="宋体" w:hAnsi="宋体"/>
                <w:szCs w:val="21"/>
              </w:rPr>
              <w:t>比选申请人提出问题的截止时间</w:t>
            </w:r>
          </w:p>
        </w:tc>
        <w:tc>
          <w:tcPr>
            <w:tcW w:w="7284" w:type="dxa"/>
            <w:vAlign w:val="center"/>
          </w:tcPr>
          <w:p>
            <w:pPr>
              <w:rPr>
                <w:rFonts w:ascii="宋体" w:hAnsi="宋体"/>
                <w:szCs w:val="21"/>
              </w:rPr>
            </w:pPr>
            <w:r>
              <w:rPr>
                <w:rFonts w:hint="eastAsia" w:ascii="宋体" w:hAnsi="宋体"/>
                <w:szCs w:val="21"/>
              </w:rPr>
              <w:t>比选截止时间</w:t>
            </w:r>
            <w:r>
              <w:rPr>
                <w:rFonts w:ascii="宋体" w:hAnsi="宋体"/>
                <w:szCs w:val="21"/>
              </w:rPr>
              <w:t>5</w:t>
            </w:r>
            <w:r>
              <w:rPr>
                <w:rFonts w:hint="eastAsia" w:ascii="宋体" w:hAnsi="宋体"/>
                <w:szCs w:val="21"/>
              </w:rPr>
              <w:t>天之前以书面形式通知比选人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680" w:hRule="exact"/>
          <w:jc w:val="center"/>
        </w:trPr>
        <w:tc>
          <w:tcPr>
            <w:tcW w:w="965" w:type="dxa"/>
            <w:vAlign w:val="center"/>
          </w:tcPr>
          <w:p>
            <w:pPr>
              <w:jc w:val="center"/>
              <w:rPr>
                <w:rFonts w:ascii="宋体" w:hAnsi="宋体"/>
                <w:szCs w:val="21"/>
              </w:rPr>
            </w:pPr>
            <w:r>
              <w:rPr>
                <w:rFonts w:hint="eastAsia" w:ascii="宋体" w:hAnsi="宋体"/>
                <w:szCs w:val="21"/>
              </w:rPr>
              <w:t>2.2.2</w:t>
            </w:r>
          </w:p>
        </w:tc>
        <w:tc>
          <w:tcPr>
            <w:tcW w:w="1559" w:type="dxa"/>
            <w:vAlign w:val="center"/>
          </w:tcPr>
          <w:p>
            <w:pPr>
              <w:jc w:val="center"/>
              <w:rPr>
                <w:rFonts w:ascii="宋体" w:hAnsi="宋体"/>
                <w:szCs w:val="21"/>
              </w:rPr>
            </w:pPr>
            <w:r>
              <w:rPr>
                <w:rFonts w:hint="eastAsia" w:ascii="宋体" w:hAnsi="宋体"/>
                <w:szCs w:val="21"/>
              </w:rPr>
              <w:t>比选人书面澄清、答疑的时间</w:t>
            </w:r>
          </w:p>
        </w:tc>
        <w:tc>
          <w:tcPr>
            <w:tcW w:w="7284" w:type="dxa"/>
            <w:vAlign w:val="center"/>
          </w:tcPr>
          <w:p>
            <w:pPr>
              <w:rPr>
                <w:rFonts w:ascii="宋体" w:hAnsi="宋体"/>
                <w:szCs w:val="21"/>
              </w:rPr>
            </w:pPr>
            <w:r>
              <w:rPr>
                <w:rFonts w:hint="eastAsia" w:ascii="宋体" w:hAnsi="宋体"/>
                <w:szCs w:val="21"/>
              </w:rPr>
              <w:t>收到异议之日起3日内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850" w:hRule="exact"/>
          <w:jc w:val="center"/>
        </w:trPr>
        <w:tc>
          <w:tcPr>
            <w:tcW w:w="965" w:type="dxa"/>
            <w:vAlign w:val="center"/>
          </w:tcPr>
          <w:p>
            <w:pPr>
              <w:jc w:val="center"/>
              <w:rPr>
                <w:rFonts w:ascii="宋体" w:hAnsi="宋体"/>
                <w:szCs w:val="21"/>
              </w:rPr>
            </w:pPr>
            <w:r>
              <w:rPr>
                <w:rFonts w:hint="eastAsia" w:ascii="宋体" w:hAnsi="宋体"/>
                <w:szCs w:val="21"/>
              </w:rPr>
              <w:t>2.2.2</w:t>
            </w:r>
          </w:p>
        </w:tc>
        <w:tc>
          <w:tcPr>
            <w:tcW w:w="1559" w:type="dxa"/>
            <w:vAlign w:val="center"/>
          </w:tcPr>
          <w:p>
            <w:pPr>
              <w:jc w:val="center"/>
              <w:rPr>
                <w:rFonts w:ascii="宋体" w:hAnsi="宋体"/>
                <w:szCs w:val="21"/>
              </w:rPr>
            </w:pPr>
            <w:r>
              <w:rPr>
                <w:rFonts w:hint="eastAsia" w:ascii="宋体" w:hAnsi="宋体"/>
                <w:szCs w:val="21"/>
              </w:rPr>
              <w:t>比选截止时间</w:t>
            </w:r>
          </w:p>
        </w:tc>
        <w:tc>
          <w:tcPr>
            <w:tcW w:w="7284" w:type="dxa"/>
            <w:vAlign w:val="center"/>
          </w:tcPr>
          <w:p>
            <w:pPr>
              <w:jc w:val="left"/>
              <w:rPr>
                <w:rFonts w:ascii="宋体" w:hAnsi="宋体"/>
                <w:szCs w:val="21"/>
              </w:rPr>
            </w:pPr>
            <w:r>
              <w:rPr>
                <w:rFonts w:hint="eastAsia" w:ascii="宋体" w:hAnsi="宋体"/>
                <w:szCs w:val="21"/>
                <w:u w:val="single"/>
              </w:rPr>
              <w:t>2022</w:t>
            </w:r>
            <w:r>
              <w:rPr>
                <w:rFonts w:hint="eastAsia" w:ascii="宋体" w:hAnsi="宋体"/>
                <w:szCs w:val="21"/>
              </w:rPr>
              <w:t>年</w:t>
            </w:r>
            <w:r>
              <w:rPr>
                <w:rFonts w:hint="eastAsia" w:ascii="宋体" w:hAnsi="宋体"/>
                <w:szCs w:val="21"/>
                <w:u w:val="single"/>
                <w:lang w:val="en-US" w:eastAsia="zh-CN"/>
              </w:rPr>
              <w:t>7</w:t>
            </w:r>
            <w:r>
              <w:rPr>
                <w:rFonts w:hint="eastAsia" w:ascii="宋体" w:hAnsi="宋体"/>
                <w:szCs w:val="21"/>
              </w:rPr>
              <w:t>月</w:t>
            </w:r>
            <w:r>
              <w:rPr>
                <w:rFonts w:hint="eastAsia" w:ascii="宋体" w:hAnsi="宋体"/>
                <w:szCs w:val="21"/>
                <w:u w:val="single"/>
                <w:lang w:val="en-US" w:eastAsia="zh-CN"/>
              </w:rPr>
              <w:t>6</w:t>
            </w:r>
            <w:r>
              <w:rPr>
                <w:rFonts w:hint="eastAsia" w:ascii="宋体" w:hAnsi="宋体"/>
                <w:szCs w:val="21"/>
              </w:rPr>
              <w:t>日</w:t>
            </w:r>
            <w:r>
              <w:rPr>
                <w:rFonts w:hint="eastAsia" w:ascii="宋体" w:hAnsi="宋体"/>
                <w:szCs w:val="21"/>
                <w:u w:val="single"/>
              </w:rPr>
              <w:t xml:space="preserve"> 09  </w:t>
            </w:r>
            <w:r>
              <w:rPr>
                <w:rFonts w:hint="eastAsia" w:ascii="宋体" w:hAnsi="宋体"/>
                <w:szCs w:val="21"/>
              </w:rPr>
              <w:t>时</w:t>
            </w:r>
            <w:r>
              <w:rPr>
                <w:rFonts w:hint="eastAsia" w:ascii="宋体" w:hAnsi="宋体"/>
                <w:szCs w:val="21"/>
                <w:u w:val="single"/>
              </w:rPr>
              <w:t xml:space="preserve"> </w:t>
            </w:r>
            <w:r>
              <w:rPr>
                <w:rFonts w:ascii="宋体" w:hAnsi="宋体"/>
                <w:szCs w:val="21"/>
                <w:u w:val="single"/>
              </w:rPr>
              <w:t>3</w:t>
            </w:r>
            <w:r>
              <w:rPr>
                <w:rFonts w:hint="eastAsia" w:ascii="宋体" w:hAnsi="宋体"/>
                <w:szCs w:val="21"/>
                <w:u w:val="single"/>
              </w:rPr>
              <w:t xml:space="preserve">0  </w:t>
            </w:r>
            <w:r>
              <w:rPr>
                <w:rFonts w:hint="eastAsia" w:ascii="宋体" w:hAnsi="宋体"/>
                <w:szCs w:val="21"/>
              </w:rPr>
              <w:t>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850" w:hRule="exact"/>
          <w:jc w:val="center"/>
        </w:trPr>
        <w:tc>
          <w:tcPr>
            <w:tcW w:w="965" w:type="dxa"/>
            <w:vAlign w:val="center"/>
          </w:tcPr>
          <w:p>
            <w:pPr>
              <w:jc w:val="center"/>
              <w:rPr>
                <w:rFonts w:ascii="宋体" w:hAnsi="宋体"/>
                <w:szCs w:val="21"/>
              </w:rPr>
            </w:pPr>
            <w:r>
              <w:rPr>
                <w:rFonts w:hint="eastAsia" w:ascii="宋体" w:hAnsi="宋体"/>
                <w:szCs w:val="21"/>
              </w:rPr>
              <w:t>2.3.1</w:t>
            </w:r>
          </w:p>
        </w:tc>
        <w:tc>
          <w:tcPr>
            <w:tcW w:w="1559" w:type="dxa"/>
            <w:vAlign w:val="center"/>
          </w:tcPr>
          <w:p>
            <w:pPr>
              <w:jc w:val="center"/>
              <w:rPr>
                <w:rFonts w:ascii="宋体" w:hAnsi="宋体"/>
                <w:szCs w:val="21"/>
              </w:rPr>
            </w:pPr>
            <w:r>
              <w:rPr>
                <w:rFonts w:hint="eastAsia" w:ascii="宋体" w:hAnsi="宋体"/>
                <w:szCs w:val="21"/>
              </w:rPr>
              <w:t>比选人修改比选文件时间</w:t>
            </w:r>
          </w:p>
        </w:tc>
        <w:tc>
          <w:tcPr>
            <w:tcW w:w="7284" w:type="dxa"/>
            <w:vAlign w:val="center"/>
          </w:tcPr>
          <w:p>
            <w:pPr>
              <w:rPr>
                <w:rFonts w:ascii="宋体" w:hAnsi="宋体"/>
                <w:szCs w:val="21"/>
              </w:rPr>
            </w:pPr>
            <w:r>
              <w:rPr>
                <w:rFonts w:hint="eastAsia" w:ascii="宋体" w:hAnsi="宋体"/>
                <w:szCs w:val="21"/>
              </w:rPr>
              <w:t>比选截止时间</w:t>
            </w:r>
            <w:r>
              <w:rPr>
                <w:rFonts w:hint="eastAsia" w:ascii="宋体" w:hAnsi="宋体"/>
                <w:szCs w:val="21"/>
                <w:lang w:val="en-US" w:eastAsia="zh-CN"/>
              </w:rPr>
              <w:t>2</w:t>
            </w:r>
            <w:r>
              <w:rPr>
                <w:rFonts w:hint="eastAsia" w:ascii="宋体" w:hAnsi="宋体"/>
                <w:szCs w:val="21"/>
              </w:rPr>
              <w:t>天之前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871" w:hRule="exact"/>
          <w:jc w:val="center"/>
        </w:trPr>
        <w:tc>
          <w:tcPr>
            <w:tcW w:w="965" w:type="dxa"/>
            <w:tcBorders>
              <w:bottom w:val="single" w:color="auto" w:sz="4" w:space="0"/>
            </w:tcBorders>
            <w:vAlign w:val="center"/>
          </w:tcPr>
          <w:p>
            <w:pPr>
              <w:jc w:val="center"/>
              <w:rPr>
                <w:rFonts w:ascii="宋体" w:hAnsi="宋体"/>
                <w:szCs w:val="21"/>
              </w:rPr>
            </w:pPr>
            <w:r>
              <w:rPr>
                <w:rFonts w:ascii="宋体" w:hAnsi="宋体" w:cs="Courier New"/>
                <w:szCs w:val="21"/>
              </w:rPr>
              <w:t>2.</w:t>
            </w:r>
            <w:r>
              <w:rPr>
                <w:rFonts w:hint="eastAsia" w:ascii="宋体" w:hAnsi="宋体" w:cs="Courier New"/>
                <w:szCs w:val="21"/>
              </w:rPr>
              <w:t>3.2</w:t>
            </w:r>
          </w:p>
        </w:tc>
        <w:tc>
          <w:tcPr>
            <w:tcW w:w="1559" w:type="dxa"/>
            <w:tcBorders>
              <w:bottom w:val="single" w:color="auto" w:sz="4" w:space="0"/>
            </w:tcBorders>
            <w:vAlign w:val="center"/>
          </w:tcPr>
          <w:p>
            <w:pPr>
              <w:jc w:val="center"/>
              <w:rPr>
                <w:rFonts w:ascii="宋体" w:hAnsi="宋体"/>
                <w:szCs w:val="21"/>
              </w:rPr>
            </w:pPr>
            <w:r>
              <w:rPr>
                <w:rFonts w:ascii="宋体" w:hAnsi="宋体" w:cs="Courier New"/>
                <w:szCs w:val="21"/>
              </w:rPr>
              <w:t>比选申请人确认收到招标文件</w:t>
            </w:r>
            <w:r>
              <w:rPr>
                <w:rFonts w:hint="eastAsia" w:ascii="宋体" w:hAnsi="宋体" w:cs="Courier New"/>
                <w:szCs w:val="21"/>
              </w:rPr>
              <w:t>修改</w:t>
            </w:r>
            <w:r>
              <w:rPr>
                <w:rFonts w:ascii="宋体" w:hAnsi="宋体" w:cs="Courier New"/>
                <w:szCs w:val="21"/>
              </w:rPr>
              <w:t>的时间</w:t>
            </w:r>
          </w:p>
        </w:tc>
        <w:tc>
          <w:tcPr>
            <w:tcW w:w="7284" w:type="dxa"/>
            <w:tcBorders>
              <w:bottom w:val="single" w:color="auto" w:sz="4" w:space="0"/>
            </w:tcBorders>
            <w:vAlign w:val="center"/>
          </w:tcPr>
          <w:p>
            <w:pPr>
              <w:jc w:val="left"/>
              <w:rPr>
                <w:rFonts w:hint="default" w:ascii="宋体" w:hAnsi="宋体" w:eastAsia="宋体"/>
                <w:szCs w:val="21"/>
                <w:u w:val="single"/>
                <w:lang w:val="en-US" w:eastAsia="zh-CN"/>
              </w:rPr>
            </w:pPr>
            <w:r>
              <w:rPr>
                <w:rFonts w:hint="eastAsia" w:ascii="宋体" w:hAnsi="宋体" w:cs="Courier New"/>
                <w:szCs w:val="21"/>
                <w:lang w:val="en-US" w:eastAsia="zh-CN"/>
              </w:rPr>
              <w:t>现场确认文件，提供纸质材料2份（含正副本）。</w:t>
            </w:r>
            <w:r>
              <w:rPr>
                <w:rFonts w:hint="eastAsia" w:ascii="宋体" w:hAnsi="宋体" w:cs="Courier New"/>
                <w:szCs w:val="21"/>
                <w:u w:val="single"/>
                <w:lang w:val="en-US" w:eastAsia="zh-CN"/>
              </w:rPr>
              <w:t>必选资格审查文件与代理方案文件分开。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454" w:hRule="exact"/>
          <w:jc w:val="center"/>
        </w:trPr>
        <w:tc>
          <w:tcPr>
            <w:tcW w:w="965" w:type="dxa"/>
            <w:vAlign w:val="center"/>
          </w:tcPr>
          <w:p>
            <w:pPr>
              <w:jc w:val="center"/>
              <w:rPr>
                <w:rFonts w:ascii="宋体" w:hAnsi="宋体"/>
                <w:szCs w:val="21"/>
              </w:rPr>
            </w:pPr>
            <w:r>
              <w:rPr>
                <w:rFonts w:hint="eastAsia" w:ascii="宋体" w:hAnsi="宋体" w:cs="Courier New"/>
                <w:szCs w:val="21"/>
              </w:rPr>
              <w:t>3</w:t>
            </w:r>
            <w:r>
              <w:rPr>
                <w:rFonts w:ascii="宋体" w:hAnsi="宋体" w:cs="Courier New"/>
                <w:szCs w:val="21"/>
              </w:rPr>
              <w:t>.3.</w:t>
            </w:r>
            <w:r>
              <w:rPr>
                <w:rFonts w:hint="eastAsia" w:ascii="宋体" w:hAnsi="宋体" w:cs="Courier New"/>
                <w:szCs w:val="21"/>
              </w:rPr>
              <w:t>1</w:t>
            </w:r>
          </w:p>
        </w:tc>
        <w:tc>
          <w:tcPr>
            <w:tcW w:w="1559" w:type="dxa"/>
            <w:vAlign w:val="center"/>
          </w:tcPr>
          <w:p>
            <w:pPr>
              <w:jc w:val="center"/>
              <w:rPr>
                <w:rFonts w:ascii="宋体" w:hAnsi="宋体"/>
                <w:szCs w:val="21"/>
              </w:rPr>
            </w:pPr>
            <w:r>
              <w:rPr>
                <w:rFonts w:hint="eastAsia" w:ascii="宋体" w:hAnsi="宋体"/>
                <w:szCs w:val="21"/>
              </w:rPr>
              <w:t>比选有效期</w:t>
            </w:r>
          </w:p>
        </w:tc>
        <w:tc>
          <w:tcPr>
            <w:tcW w:w="7284" w:type="dxa"/>
            <w:vAlign w:val="center"/>
          </w:tcPr>
          <w:p>
            <w:pPr>
              <w:jc w:val="left"/>
              <w:rPr>
                <w:rFonts w:ascii="宋体" w:hAnsi="宋体"/>
                <w:szCs w:val="21"/>
                <w:u w:val="single"/>
              </w:rPr>
            </w:pPr>
            <w:r>
              <w:rPr>
                <w:rFonts w:hint="eastAsia" w:ascii="宋体" w:hAnsi="宋体"/>
                <w:szCs w:val="21"/>
              </w:rPr>
              <w:t>90 日历天（从比选截止之日算起）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858" w:hRule="exact"/>
          <w:jc w:val="center"/>
        </w:trPr>
        <w:tc>
          <w:tcPr>
            <w:tcW w:w="965" w:type="dxa"/>
            <w:vAlign w:val="center"/>
          </w:tcPr>
          <w:p>
            <w:pPr>
              <w:jc w:val="center"/>
              <w:rPr>
                <w:rFonts w:hint="eastAsia" w:ascii="宋体" w:hAnsi="宋体" w:eastAsia="宋体"/>
                <w:szCs w:val="21"/>
                <w:lang w:eastAsia="zh-CN"/>
              </w:rPr>
            </w:pPr>
            <w:r>
              <w:rPr>
                <w:rFonts w:hint="eastAsia" w:ascii="宋体" w:hAnsi="宋体"/>
                <w:szCs w:val="21"/>
              </w:rPr>
              <w:t>3.4.</w:t>
            </w:r>
            <w:r>
              <w:rPr>
                <w:rFonts w:hint="eastAsia" w:ascii="宋体" w:hAnsi="宋体"/>
                <w:szCs w:val="21"/>
                <w:lang w:val="en-US" w:eastAsia="zh-CN"/>
              </w:rPr>
              <w:t>2</w:t>
            </w:r>
          </w:p>
        </w:tc>
        <w:tc>
          <w:tcPr>
            <w:tcW w:w="1559" w:type="dxa"/>
            <w:vAlign w:val="center"/>
          </w:tcPr>
          <w:p>
            <w:pPr>
              <w:jc w:val="center"/>
              <w:rPr>
                <w:rFonts w:ascii="宋体" w:hAnsi="宋体"/>
                <w:szCs w:val="21"/>
              </w:rPr>
            </w:pPr>
            <w:r>
              <w:rPr>
                <w:rFonts w:hint="eastAsia" w:ascii="宋体" w:hAnsi="宋体"/>
                <w:szCs w:val="21"/>
              </w:rPr>
              <w:t>签字或盖章要求</w:t>
            </w:r>
          </w:p>
        </w:tc>
        <w:tc>
          <w:tcPr>
            <w:tcW w:w="7284" w:type="dxa"/>
            <w:vAlign w:val="center"/>
          </w:tcPr>
          <w:p>
            <w:pPr>
              <w:rPr>
                <w:rFonts w:ascii="宋体" w:hAnsi="宋体"/>
                <w:szCs w:val="21"/>
              </w:rPr>
            </w:pPr>
            <w:r>
              <w:rPr>
                <w:rFonts w:hint="eastAsia" w:ascii="宋体" w:hAnsi="宋体"/>
                <w:szCs w:val="21"/>
              </w:rPr>
              <w:t>比选文件中提供格式文件要求的，在格式要求部位均应加盖比选申请人单位公章（鲜章或电子章均可）并经法定代表人或其委托代理人签字（手签或电子签字章或签名章均可）。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1266" w:hRule="atLeast"/>
          <w:jc w:val="center"/>
        </w:trPr>
        <w:tc>
          <w:tcPr>
            <w:tcW w:w="965" w:type="dxa"/>
            <w:vAlign w:val="center"/>
          </w:tcPr>
          <w:p>
            <w:pPr>
              <w:jc w:val="center"/>
              <w:rPr>
                <w:rFonts w:hint="eastAsia" w:ascii="宋体" w:hAnsi="宋体" w:eastAsia="宋体"/>
                <w:szCs w:val="21"/>
                <w:lang w:eastAsia="zh-CN"/>
              </w:rPr>
            </w:pPr>
            <w:r>
              <w:rPr>
                <w:rFonts w:hint="eastAsia" w:ascii="宋体" w:hAnsi="宋体"/>
                <w:szCs w:val="21"/>
              </w:rPr>
              <w:t>3.4.</w:t>
            </w:r>
            <w:r>
              <w:rPr>
                <w:rFonts w:hint="eastAsia" w:ascii="宋体" w:hAnsi="宋体"/>
                <w:szCs w:val="21"/>
                <w:lang w:val="en-US" w:eastAsia="zh-CN"/>
              </w:rPr>
              <w:t>3</w:t>
            </w:r>
          </w:p>
        </w:tc>
        <w:tc>
          <w:tcPr>
            <w:tcW w:w="1559" w:type="dxa"/>
            <w:vAlign w:val="center"/>
          </w:tcPr>
          <w:p>
            <w:pPr>
              <w:jc w:val="center"/>
              <w:rPr>
                <w:rFonts w:ascii="宋体" w:hAnsi="宋体"/>
                <w:szCs w:val="21"/>
              </w:rPr>
            </w:pPr>
            <w:r>
              <w:rPr>
                <w:rFonts w:hint="eastAsia" w:ascii="宋体" w:hAnsi="宋体"/>
                <w:szCs w:val="21"/>
              </w:rPr>
              <w:t>响应文件副本份数、电子版文件的份数及要求</w:t>
            </w:r>
          </w:p>
        </w:tc>
        <w:tc>
          <w:tcPr>
            <w:tcW w:w="7284" w:type="dxa"/>
            <w:vAlign w:val="center"/>
          </w:tcPr>
          <w:p>
            <w:pPr>
              <w:rPr>
                <w:rFonts w:ascii="宋体" w:hAnsi="宋体"/>
                <w:szCs w:val="21"/>
              </w:rPr>
            </w:pPr>
            <w:r>
              <w:rPr>
                <w:rFonts w:hint="eastAsia" w:ascii="宋体" w:hAnsi="宋体"/>
                <w:szCs w:val="21"/>
              </w:rPr>
              <w:t>响应文件正本1份，副本</w:t>
            </w:r>
            <w:r>
              <w:rPr>
                <w:rFonts w:hint="eastAsia" w:ascii="宋体" w:hAnsi="宋体"/>
                <w:szCs w:val="21"/>
                <w:lang w:val="en-US" w:eastAsia="zh-CN"/>
              </w:rPr>
              <w:t>1</w:t>
            </w:r>
            <w:r>
              <w:rPr>
                <w:rFonts w:hint="eastAsia" w:ascii="宋体" w:hAnsi="宋体"/>
                <w:szCs w:val="21"/>
              </w:rPr>
              <w:t>份</w:t>
            </w:r>
          </w:p>
          <w:p>
            <w:pPr>
              <w:pStyle w:val="39"/>
              <w:rPr>
                <w:rFonts w:hAnsi="宋体"/>
                <w:color w:val="auto"/>
                <w:sz w:val="21"/>
                <w:szCs w:val="21"/>
              </w:rPr>
            </w:pPr>
            <w:r>
              <w:rPr>
                <w:rFonts w:hint="eastAsia" w:hAnsi="宋体"/>
                <w:color w:val="auto"/>
                <w:sz w:val="21"/>
                <w:szCs w:val="21"/>
              </w:rPr>
              <w:t>电子版文件载体：</w:t>
            </w:r>
            <w:r>
              <w:rPr>
                <w:rFonts w:hint="eastAsia" w:hAnsi="宋体"/>
                <w:color w:val="auto"/>
                <w:sz w:val="21"/>
                <w:szCs w:val="21"/>
                <w:u w:val="single"/>
              </w:rPr>
              <w:t>U盘</w:t>
            </w:r>
            <w:r>
              <w:rPr>
                <w:rFonts w:hint="eastAsia" w:hAnsi="宋体"/>
                <w:color w:val="auto"/>
                <w:sz w:val="21"/>
                <w:szCs w:val="21"/>
                <w:u w:val="single"/>
                <w:lang w:val="en-US" w:eastAsia="zh-CN"/>
              </w:rPr>
              <w:t>0</w:t>
            </w:r>
            <w:r>
              <w:rPr>
                <w:rFonts w:hint="eastAsia" w:hAnsi="宋体"/>
                <w:color w:val="auto"/>
                <w:sz w:val="21"/>
                <w:szCs w:val="21"/>
                <w:u w:val="single"/>
              </w:rPr>
              <w:t>份</w:t>
            </w:r>
          </w:p>
          <w:p>
            <w:pPr>
              <w:rPr>
                <w:rFonts w:ascii="宋体" w:hAnsi="宋体"/>
                <w:szCs w:val="21"/>
              </w:rPr>
            </w:pPr>
            <w:r>
              <w:rPr>
                <w:rFonts w:hint="eastAsia" w:hAnsi="宋体"/>
                <w:szCs w:val="21"/>
              </w:rPr>
              <w:t>其它要求：</w:t>
            </w:r>
            <w:r>
              <w:rPr>
                <w:rFonts w:hint="eastAsia" w:hAnsi="宋体"/>
                <w:szCs w:val="21"/>
                <w:u w:val="single"/>
              </w:rPr>
              <w:t>电子文件应该为</w:t>
            </w:r>
            <w:r>
              <w:rPr>
                <w:rFonts w:hint="eastAsia" w:ascii="宋体" w:hAnsi="宋体"/>
                <w:szCs w:val="21"/>
                <w:u w:val="single"/>
              </w:rPr>
              <w:t>响应</w:t>
            </w:r>
            <w:r>
              <w:rPr>
                <w:rFonts w:hint="eastAsia" w:hAnsi="宋体"/>
                <w:szCs w:val="21"/>
                <w:u w:val="single"/>
              </w:rPr>
              <w:t>文件正本扫描件，PDF格式，确保与纸质</w:t>
            </w:r>
            <w:r>
              <w:rPr>
                <w:rFonts w:hint="eastAsia" w:ascii="宋体" w:hAnsi="宋体"/>
                <w:szCs w:val="21"/>
                <w:u w:val="single"/>
              </w:rPr>
              <w:t>响应</w:t>
            </w:r>
            <w:r>
              <w:rPr>
                <w:rFonts w:hint="eastAsia" w:hAnsi="宋体"/>
                <w:szCs w:val="21"/>
                <w:u w:val="single"/>
              </w:rPr>
              <w:t>文件正本一致，</w:t>
            </w:r>
            <w:r>
              <w:rPr>
                <w:rFonts w:hint="eastAsia" w:hAnsi="宋体"/>
                <w:b/>
                <w:szCs w:val="21"/>
                <w:u w:val="single"/>
              </w:rPr>
              <w:t>要求印章、签字清晰，纸质版与电子版不一致时以纸质版为准</w:t>
            </w:r>
            <w:r>
              <w:rPr>
                <w:rFonts w:hint="eastAsia" w:hAnsi="宋体"/>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999" w:hRule="exact"/>
          <w:jc w:val="center"/>
        </w:trPr>
        <w:tc>
          <w:tcPr>
            <w:tcW w:w="965" w:type="dxa"/>
            <w:vAlign w:val="center"/>
          </w:tcPr>
          <w:p>
            <w:pPr>
              <w:jc w:val="center"/>
              <w:rPr>
                <w:rFonts w:ascii="宋体" w:hAnsi="宋体"/>
                <w:szCs w:val="21"/>
              </w:rPr>
            </w:pPr>
            <w:r>
              <w:rPr>
                <w:rFonts w:hint="eastAsia" w:ascii="宋体" w:hAnsi="宋体"/>
                <w:szCs w:val="21"/>
              </w:rPr>
              <w:t>4.1.2</w:t>
            </w:r>
          </w:p>
        </w:tc>
        <w:tc>
          <w:tcPr>
            <w:tcW w:w="1559" w:type="dxa"/>
            <w:vAlign w:val="center"/>
          </w:tcPr>
          <w:p>
            <w:pPr>
              <w:jc w:val="center"/>
              <w:rPr>
                <w:rFonts w:ascii="宋体" w:hAnsi="宋体"/>
                <w:szCs w:val="21"/>
              </w:rPr>
            </w:pPr>
            <w:r>
              <w:rPr>
                <w:rFonts w:hint="eastAsia" w:ascii="宋体" w:hAnsi="宋体"/>
                <w:szCs w:val="21"/>
              </w:rPr>
              <w:t>封套上写明</w:t>
            </w:r>
          </w:p>
        </w:tc>
        <w:tc>
          <w:tcPr>
            <w:tcW w:w="7284" w:type="dxa"/>
            <w:vAlign w:val="center"/>
          </w:tcPr>
          <w:p>
            <w:pPr>
              <w:rPr>
                <w:rFonts w:ascii="宋体" w:hAnsi="宋体"/>
                <w:szCs w:val="21"/>
              </w:rPr>
            </w:pPr>
            <w:r>
              <w:rPr>
                <w:rFonts w:hint="eastAsia" w:ascii="宋体" w:hAnsi="宋体"/>
                <w:szCs w:val="21"/>
              </w:rPr>
              <w:t>比选人名称：</w:t>
            </w:r>
            <w:r>
              <w:rPr>
                <w:rFonts w:hint="eastAsia" w:ascii="宋体" w:hAnsi="宋体"/>
                <w:szCs w:val="21"/>
                <w:lang w:eastAsia="zh-CN"/>
              </w:rPr>
              <w:t>丽江民族中等专业</w:t>
            </w:r>
            <w:r>
              <w:rPr>
                <w:rFonts w:hint="eastAsia" w:ascii="宋体" w:hAnsi="宋体"/>
                <w:szCs w:val="21"/>
              </w:rPr>
              <w:t>学校</w:t>
            </w:r>
          </w:p>
          <w:p>
            <w:pPr>
              <w:rPr>
                <w:rFonts w:ascii="宋体" w:hAnsi="宋体"/>
                <w:szCs w:val="21"/>
              </w:rPr>
            </w:pPr>
            <w:r>
              <w:rPr>
                <w:rFonts w:hint="eastAsia" w:ascii="宋体" w:hAnsi="宋体"/>
                <w:bCs/>
                <w:szCs w:val="21"/>
                <w:lang w:eastAsia="zh-CN"/>
              </w:rPr>
              <w:t>丽江民族中等专业</w:t>
            </w:r>
            <w:r>
              <w:rPr>
                <w:rFonts w:hint="eastAsia" w:ascii="宋体" w:hAnsi="宋体"/>
                <w:bCs/>
                <w:szCs w:val="21"/>
              </w:rPr>
              <w:t>学校招标代理服务响应</w:t>
            </w:r>
            <w:r>
              <w:rPr>
                <w:rFonts w:hint="eastAsia" w:ascii="宋体" w:hAnsi="宋体"/>
                <w:szCs w:val="21"/>
              </w:rPr>
              <w:t>文件，在</w:t>
            </w:r>
            <w:r>
              <w:rPr>
                <w:rFonts w:hint="eastAsia" w:ascii="宋体" w:hAnsi="宋体"/>
                <w:szCs w:val="21"/>
                <w:u w:val="single"/>
              </w:rPr>
              <w:t>2022</w:t>
            </w:r>
            <w:r>
              <w:rPr>
                <w:rFonts w:hint="eastAsia" w:ascii="宋体" w:hAnsi="宋体"/>
                <w:szCs w:val="21"/>
              </w:rPr>
              <w:t>年</w:t>
            </w:r>
            <w:r>
              <w:rPr>
                <w:rFonts w:hint="eastAsia" w:ascii="宋体" w:hAnsi="宋体"/>
                <w:szCs w:val="21"/>
                <w:u w:val="single"/>
                <w:lang w:val="en-US" w:eastAsia="zh-CN"/>
              </w:rPr>
              <w:t>7</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6</w:t>
            </w:r>
            <w:r>
              <w:rPr>
                <w:rFonts w:hint="eastAsia" w:ascii="宋体" w:hAnsi="宋体"/>
                <w:szCs w:val="21"/>
              </w:rPr>
              <w:t xml:space="preserve"> 日 </w:t>
            </w:r>
            <w:r>
              <w:rPr>
                <w:rFonts w:hint="eastAsia" w:ascii="宋体" w:hAnsi="宋体"/>
                <w:szCs w:val="21"/>
                <w:u w:val="single"/>
              </w:rPr>
              <w:t xml:space="preserve"> </w:t>
            </w:r>
            <w:r>
              <w:rPr>
                <w:rFonts w:ascii="宋体" w:hAnsi="宋体"/>
                <w:szCs w:val="21"/>
                <w:u w:val="single"/>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ascii="宋体" w:hAnsi="宋体"/>
                <w:szCs w:val="21"/>
                <w:u w:val="single"/>
              </w:rPr>
              <w:t>3</w:t>
            </w:r>
            <w:r>
              <w:rPr>
                <w:rFonts w:hint="eastAsia" w:ascii="宋体" w:hAnsi="宋体"/>
                <w:szCs w:val="21"/>
                <w:u w:val="single"/>
              </w:rPr>
              <w:t xml:space="preserve">0 </w:t>
            </w:r>
            <w:r>
              <w:rPr>
                <w:rFonts w:hint="eastAsia" w:ascii="宋体" w:hAnsi="宋体"/>
                <w:szCs w:val="21"/>
              </w:rPr>
              <w:t>分前不得开启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586" w:hRule="exact"/>
          <w:jc w:val="center"/>
        </w:trPr>
        <w:tc>
          <w:tcPr>
            <w:tcW w:w="965" w:type="dxa"/>
            <w:vAlign w:val="center"/>
          </w:tcPr>
          <w:p>
            <w:pPr>
              <w:jc w:val="center"/>
              <w:rPr>
                <w:rFonts w:ascii="宋体" w:hAnsi="宋体"/>
                <w:szCs w:val="21"/>
              </w:rPr>
            </w:pPr>
            <w:r>
              <w:rPr>
                <w:rFonts w:hint="eastAsia" w:ascii="宋体" w:hAnsi="宋体"/>
                <w:szCs w:val="21"/>
              </w:rPr>
              <w:t>4.2.2</w:t>
            </w:r>
          </w:p>
        </w:tc>
        <w:tc>
          <w:tcPr>
            <w:tcW w:w="1559" w:type="dxa"/>
            <w:vAlign w:val="center"/>
          </w:tcPr>
          <w:p>
            <w:pPr>
              <w:jc w:val="center"/>
              <w:rPr>
                <w:rFonts w:ascii="宋体" w:hAnsi="宋体"/>
                <w:spacing w:val="-7"/>
                <w:szCs w:val="21"/>
              </w:rPr>
            </w:pPr>
            <w:r>
              <w:rPr>
                <w:rFonts w:hint="eastAsia" w:ascii="宋体" w:hAnsi="宋体"/>
                <w:spacing w:val="-7"/>
                <w:szCs w:val="21"/>
              </w:rPr>
              <w:t>递交响应文件地点</w:t>
            </w:r>
          </w:p>
        </w:tc>
        <w:tc>
          <w:tcPr>
            <w:tcW w:w="7284" w:type="dxa"/>
            <w:vAlign w:val="center"/>
          </w:tcPr>
          <w:p>
            <w:pPr>
              <w:rPr>
                <w:rFonts w:ascii="宋体" w:hAnsi="宋体"/>
                <w:szCs w:val="21"/>
              </w:rPr>
            </w:pPr>
            <w:r>
              <w:rPr>
                <w:rFonts w:hint="eastAsia" w:ascii="宋体" w:hAnsi="宋体"/>
                <w:bCs/>
                <w:szCs w:val="21"/>
                <w:lang w:eastAsia="zh-CN"/>
              </w:rPr>
              <w:t>丽江民族中等专业</w:t>
            </w:r>
            <w:r>
              <w:rPr>
                <w:rFonts w:hint="eastAsia" w:ascii="宋体" w:hAnsi="宋体"/>
                <w:bCs/>
                <w:szCs w:val="21"/>
              </w:rPr>
              <w:t>学校</w:t>
            </w:r>
            <w:r>
              <w:rPr>
                <w:rFonts w:hint="eastAsia" w:ascii="宋体" w:hAnsi="宋体"/>
                <w:szCs w:val="21"/>
              </w:rPr>
              <w:t>学校</w:t>
            </w:r>
            <w:r>
              <w:rPr>
                <w:rFonts w:hint="eastAsia" w:ascii="宋体" w:hAnsi="宋体"/>
                <w:szCs w:val="21"/>
                <w:lang w:eastAsia="zh-CN"/>
              </w:rPr>
              <w:t>北</w:t>
            </w:r>
            <w:r>
              <w:rPr>
                <w:rFonts w:hint="eastAsia" w:ascii="宋体" w:hAnsi="宋体"/>
                <w:szCs w:val="21"/>
              </w:rPr>
              <w:t>校区</w:t>
            </w:r>
            <w:r>
              <w:rPr>
                <w:rFonts w:hint="eastAsia" w:ascii="宋体" w:hAnsi="宋体"/>
                <w:szCs w:val="21"/>
                <w:lang w:eastAsia="zh-CN"/>
              </w:rPr>
              <w:t>综合楼四楼</w:t>
            </w:r>
            <w:r>
              <w:rPr>
                <w:rFonts w:hint="eastAsia" w:ascii="宋体" w:hAnsi="宋体"/>
                <w:szCs w:val="21"/>
              </w:rPr>
              <w:t>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566" w:hRule="exact"/>
          <w:jc w:val="center"/>
        </w:trPr>
        <w:tc>
          <w:tcPr>
            <w:tcW w:w="965" w:type="dxa"/>
            <w:vAlign w:val="center"/>
          </w:tcPr>
          <w:p>
            <w:pPr>
              <w:jc w:val="center"/>
              <w:rPr>
                <w:rFonts w:ascii="宋体" w:hAnsi="宋体"/>
                <w:szCs w:val="21"/>
              </w:rPr>
            </w:pPr>
            <w:r>
              <w:rPr>
                <w:rFonts w:hint="eastAsia" w:ascii="宋体" w:hAnsi="宋体"/>
                <w:szCs w:val="21"/>
              </w:rPr>
              <w:t>4.2.3</w:t>
            </w:r>
          </w:p>
        </w:tc>
        <w:tc>
          <w:tcPr>
            <w:tcW w:w="1559" w:type="dxa"/>
            <w:vAlign w:val="center"/>
          </w:tcPr>
          <w:p>
            <w:pPr>
              <w:jc w:val="center"/>
              <w:rPr>
                <w:rFonts w:ascii="宋体" w:hAnsi="宋体"/>
                <w:spacing w:val="-7"/>
                <w:szCs w:val="21"/>
              </w:rPr>
            </w:pPr>
            <w:r>
              <w:rPr>
                <w:rFonts w:hint="eastAsia" w:ascii="宋体" w:hAnsi="宋体"/>
                <w:spacing w:val="-7"/>
                <w:szCs w:val="21"/>
              </w:rPr>
              <w:t>是否退还响应文件</w:t>
            </w:r>
          </w:p>
        </w:tc>
        <w:tc>
          <w:tcPr>
            <w:tcW w:w="7284" w:type="dxa"/>
            <w:vAlign w:val="center"/>
          </w:tcPr>
          <w:p>
            <w:pPr>
              <w:rPr>
                <w:rFonts w:ascii="宋体" w:hAnsi="宋体"/>
                <w:szCs w:val="21"/>
              </w:rPr>
            </w:pPr>
            <w:r>
              <w:rPr>
                <w:rFonts w:hint="eastAsia" w:ascii="宋体" w:hAnsi="宋体"/>
                <w:szCs w:val="21"/>
              </w:rPr>
              <w:t>不退还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1367" w:hRule="exact"/>
          <w:jc w:val="center"/>
        </w:trPr>
        <w:tc>
          <w:tcPr>
            <w:tcW w:w="965" w:type="dxa"/>
            <w:vAlign w:val="center"/>
          </w:tcPr>
          <w:p>
            <w:pPr>
              <w:jc w:val="center"/>
              <w:rPr>
                <w:rFonts w:ascii="宋体" w:hAnsi="宋体"/>
                <w:szCs w:val="21"/>
              </w:rPr>
            </w:pPr>
            <w:r>
              <w:rPr>
                <w:rFonts w:hint="eastAsia" w:ascii="宋体" w:hAnsi="宋体"/>
                <w:szCs w:val="21"/>
              </w:rPr>
              <w:t>5.1</w:t>
            </w:r>
          </w:p>
        </w:tc>
        <w:tc>
          <w:tcPr>
            <w:tcW w:w="1559" w:type="dxa"/>
            <w:vAlign w:val="center"/>
          </w:tcPr>
          <w:p>
            <w:pPr>
              <w:jc w:val="center"/>
              <w:rPr>
                <w:rFonts w:ascii="宋体" w:hAnsi="宋体"/>
                <w:szCs w:val="21"/>
              </w:rPr>
            </w:pPr>
            <w:r>
              <w:rPr>
                <w:rFonts w:hint="eastAsia" w:ascii="宋体" w:hAnsi="宋体"/>
                <w:szCs w:val="21"/>
              </w:rPr>
              <w:t>比选时间和地点</w:t>
            </w:r>
          </w:p>
        </w:tc>
        <w:tc>
          <w:tcPr>
            <w:tcW w:w="7284" w:type="dxa"/>
            <w:vAlign w:val="center"/>
          </w:tcPr>
          <w:p>
            <w:pPr>
              <w:rPr>
                <w:rFonts w:ascii="宋体" w:hAnsi="宋体"/>
                <w:szCs w:val="21"/>
              </w:rPr>
            </w:pPr>
            <w:r>
              <w:rPr>
                <w:rFonts w:hint="eastAsia" w:ascii="宋体" w:hAnsi="宋体"/>
                <w:szCs w:val="21"/>
              </w:rPr>
              <w:t>比选时间：2022年  月  日上午09:30时（北京时间）</w:t>
            </w:r>
          </w:p>
          <w:p>
            <w:pPr>
              <w:rPr>
                <w:rFonts w:hint="default" w:ascii="宋体" w:hAnsi="宋体" w:eastAsia="宋体"/>
                <w:szCs w:val="21"/>
                <w:lang w:val="en-US" w:eastAsia="zh-CN"/>
              </w:rPr>
            </w:pPr>
            <w:r>
              <w:rPr>
                <w:rFonts w:hint="eastAsia" w:ascii="宋体" w:hAnsi="宋体"/>
                <w:szCs w:val="21"/>
              </w:rPr>
              <w:t>比选地点：</w:t>
            </w:r>
            <w:r>
              <w:rPr>
                <w:rFonts w:hint="eastAsia" w:ascii="宋体" w:hAnsi="宋体"/>
                <w:szCs w:val="21"/>
                <w:lang w:val="en-US" w:eastAsia="zh-CN"/>
              </w:rPr>
              <w:t>丽江民族中等专业学校综合楼四楼</w:t>
            </w:r>
          </w:p>
          <w:p>
            <w:pPr>
              <w:rPr>
                <w:rFonts w:hint="eastAsia" w:ascii="宋体" w:hAnsi="宋体" w:eastAsia="宋体"/>
                <w:szCs w:val="21"/>
                <w:lang w:eastAsia="zh-CN"/>
              </w:rPr>
            </w:pPr>
            <w:r>
              <w:rPr>
                <w:rFonts w:hint="eastAsia" w:ascii="宋体" w:hAnsi="宋体"/>
                <w:szCs w:val="21"/>
              </w:rPr>
              <w:t>比选顺序：</w:t>
            </w:r>
            <w:r>
              <w:rPr>
                <w:rFonts w:hint="eastAsia" w:ascii="宋体" w:hAnsi="宋体"/>
                <w:szCs w:val="21"/>
                <w:lang w:val="en-US" w:eastAsia="zh-CN"/>
              </w:rPr>
              <w:t>抽签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680" w:hRule="exact"/>
          <w:jc w:val="center"/>
        </w:trPr>
        <w:tc>
          <w:tcPr>
            <w:tcW w:w="965" w:type="dxa"/>
            <w:vAlign w:val="center"/>
          </w:tcPr>
          <w:p>
            <w:pPr>
              <w:jc w:val="center"/>
              <w:rPr>
                <w:rFonts w:ascii="宋体" w:hAnsi="宋体"/>
                <w:szCs w:val="21"/>
              </w:rPr>
            </w:pPr>
            <w:r>
              <w:rPr>
                <w:rFonts w:hint="eastAsia" w:ascii="宋体" w:hAnsi="宋体"/>
                <w:szCs w:val="21"/>
              </w:rPr>
              <w:t>6.2</w:t>
            </w:r>
          </w:p>
        </w:tc>
        <w:tc>
          <w:tcPr>
            <w:tcW w:w="1559" w:type="dxa"/>
            <w:vAlign w:val="center"/>
          </w:tcPr>
          <w:p>
            <w:pPr>
              <w:jc w:val="center"/>
              <w:rPr>
                <w:rFonts w:ascii="宋体" w:hAnsi="宋体"/>
                <w:szCs w:val="21"/>
              </w:rPr>
            </w:pPr>
            <w:r>
              <w:rPr>
                <w:rFonts w:hint="eastAsia" w:ascii="宋体" w:hAnsi="宋体"/>
                <w:szCs w:val="21"/>
              </w:rPr>
              <w:t>评审委员会的组建</w:t>
            </w:r>
          </w:p>
        </w:tc>
        <w:tc>
          <w:tcPr>
            <w:tcW w:w="7284" w:type="dxa"/>
            <w:vAlign w:val="center"/>
          </w:tcPr>
          <w:p>
            <w:pPr>
              <w:pStyle w:val="39"/>
              <w:snapToGrid w:val="0"/>
              <w:rPr>
                <w:rFonts w:hAnsi="宋体"/>
                <w:color w:val="auto"/>
                <w:sz w:val="21"/>
                <w:szCs w:val="21"/>
              </w:rPr>
            </w:pPr>
            <w:r>
              <w:rPr>
                <w:rFonts w:hint="eastAsia" w:hAnsi="宋体"/>
                <w:color w:val="auto"/>
                <w:sz w:val="21"/>
                <w:szCs w:val="21"/>
              </w:rPr>
              <w:t>评审委员会构成：</w:t>
            </w:r>
            <w:r>
              <w:rPr>
                <w:rFonts w:hint="eastAsia" w:hAnsi="宋体"/>
                <w:color w:val="auto"/>
                <w:sz w:val="21"/>
                <w:szCs w:val="21"/>
                <w:u w:val="single"/>
                <w:lang w:val="en-US" w:eastAsia="zh-CN"/>
              </w:rPr>
              <w:t>7</w:t>
            </w:r>
            <w:r>
              <w:rPr>
                <w:rFonts w:hint="eastAsia" w:hAnsi="宋体"/>
                <w:color w:val="auto"/>
                <w:sz w:val="21"/>
                <w:szCs w:val="21"/>
                <w:u w:val="single"/>
              </w:rPr>
              <w:t>人及以上单数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680" w:hRule="exact"/>
          <w:jc w:val="center"/>
        </w:trPr>
        <w:tc>
          <w:tcPr>
            <w:tcW w:w="965" w:type="dxa"/>
            <w:vAlign w:val="center"/>
          </w:tcPr>
          <w:p>
            <w:pPr>
              <w:jc w:val="center"/>
              <w:rPr>
                <w:rFonts w:ascii="宋体" w:hAnsi="宋体"/>
                <w:szCs w:val="21"/>
              </w:rPr>
            </w:pPr>
            <w:r>
              <w:rPr>
                <w:rFonts w:hint="eastAsia" w:ascii="宋体" w:hAnsi="宋体"/>
                <w:szCs w:val="21"/>
              </w:rPr>
              <w:t>7.1</w:t>
            </w:r>
          </w:p>
        </w:tc>
        <w:tc>
          <w:tcPr>
            <w:tcW w:w="1559" w:type="dxa"/>
            <w:vAlign w:val="center"/>
          </w:tcPr>
          <w:p>
            <w:pPr>
              <w:jc w:val="center"/>
              <w:rPr>
                <w:rFonts w:ascii="宋体" w:hAnsi="宋体"/>
                <w:szCs w:val="21"/>
              </w:rPr>
            </w:pPr>
            <w:r>
              <w:rPr>
                <w:rFonts w:hint="eastAsia" w:ascii="宋体" w:hAnsi="宋体"/>
                <w:szCs w:val="21"/>
              </w:rPr>
              <w:t>候选人数量</w:t>
            </w:r>
          </w:p>
        </w:tc>
        <w:tc>
          <w:tcPr>
            <w:tcW w:w="7284" w:type="dxa"/>
            <w:vAlign w:val="center"/>
          </w:tcPr>
          <w:p>
            <w:pPr>
              <w:rPr>
                <w:rFonts w:ascii="宋体" w:hAnsi="宋体"/>
                <w:szCs w:val="21"/>
              </w:rPr>
            </w:pPr>
            <w:r>
              <w:rPr>
                <w:rFonts w:hint="eastAsia" w:ascii="宋体" w:hAnsi="宋体"/>
                <w:szCs w:val="21"/>
              </w:rPr>
              <w:t>本次比选拟确定   名</w:t>
            </w:r>
            <w:r>
              <w:rPr>
                <w:rFonts w:hint="eastAsia" w:ascii="宋体" w:hAnsi="宋体"/>
                <w:color w:val="FF0000"/>
                <w:szCs w:val="21"/>
              </w:rPr>
              <w:t>候选人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877" w:hRule="exact"/>
          <w:jc w:val="center"/>
        </w:trPr>
        <w:tc>
          <w:tcPr>
            <w:tcW w:w="965" w:type="dxa"/>
            <w:vAlign w:val="center"/>
          </w:tcPr>
          <w:p>
            <w:pPr>
              <w:jc w:val="center"/>
              <w:rPr>
                <w:rFonts w:ascii="宋体" w:hAnsi="宋体"/>
                <w:szCs w:val="21"/>
              </w:rPr>
            </w:pPr>
            <w:r>
              <w:rPr>
                <w:rFonts w:hint="eastAsia" w:ascii="宋体" w:hAnsi="宋体"/>
                <w:szCs w:val="21"/>
              </w:rPr>
              <w:t>7.2.1</w:t>
            </w:r>
          </w:p>
        </w:tc>
        <w:tc>
          <w:tcPr>
            <w:tcW w:w="1559" w:type="dxa"/>
            <w:vAlign w:val="center"/>
          </w:tcPr>
          <w:p>
            <w:pPr>
              <w:rPr>
                <w:rFonts w:ascii="宋体" w:hAnsi="宋体"/>
                <w:b/>
                <w:szCs w:val="21"/>
              </w:rPr>
            </w:pPr>
            <w:r>
              <w:rPr>
                <w:rFonts w:hint="eastAsia" w:ascii="宋体" w:hAnsi="宋体"/>
                <w:szCs w:val="21"/>
              </w:rPr>
              <w:t>比选公示</w:t>
            </w:r>
          </w:p>
        </w:tc>
        <w:tc>
          <w:tcPr>
            <w:tcW w:w="7284" w:type="dxa"/>
            <w:vAlign w:val="center"/>
          </w:tcPr>
          <w:p>
            <w:pPr>
              <w:jc w:val="left"/>
              <w:rPr>
                <w:rFonts w:ascii="宋体" w:hAnsi="宋体"/>
                <w:b/>
                <w:szCs w:val="21"/>
              </w:rPr>
            </w:pPr>
            <w:r>
              <w:rPr>
                <w:rFonts w:hint="eastAsia" w:ascii="宋体" w:hAnsi="宋体"/>
                <w:szCs w:val="21"/>
              </w:rPr>
              <w:t>在通知书发出前，比选人将</w:t>
            </w:r>
            <w:r>
              <w:rPr>
                <w:rFonts w:hint="eastAsia" w:ascii="宋体" w:hAnsi="宋体"/>
                <w:color w:val="FF0000"/>
                <w:szCs w:val="21"/>
              </w:rPr>
              <w:t>候选人</w:t>
            </w:r>
            <w:r>
              <w:rPr>
                <w:rFonts w:hint="eastAsia" w:ascii="宋体" w:hAnsi="宋体"/>
                <w:szCs w:val="21"/>
              </w:rPr>
              <w:t>在</w:t>
            </w:r>
            <w:r>
              <w:rPr>
                <w:rFonts w:hint="eastAsia" w:ascii="宋体" w:hAnsi="宋体"/>
                <w:bCs/>
                <w:szCs w:val="21"/>
                <w:lang w:eastAsia="zh-CN"/>
              </w:rPr>
              <w:t>丽江民族中等专业</w:t>
            </w:r>
            <w:r>
              <w:rPr>
                <w:rFonts w:hint="eastAsia" w:ascii="宋体" w:hAnsi="宋体"/>
                <w:bCs/>
                <w:szCs w:val="21"/>
              </w:rPr>
              <w:t>学校</w:t>
            </w:r>
            <w:r>
              <w:rPr>
                <w:rFonts w:hint="eastAsia" w:ascii="宋体" w:hAnsi="宋体"/>
                <w:szCs w:val="21"/>
              </w:rPr>
              <w:t>学校</w:t>
            </w:r>
            <w:r>
              <w:rPr>
                <w:rFonts w:hint="eastAsia" w:ascii="宋体" w:hAnsi="宋体"/>
                <w:szCs w:val="21"/>
                <w:lang w:eastAsia="zh-CN"/>
              </w:rPr>
              <w:t>，</w:t>
            </w:r>
            <w:r>
              <w:rPr>
                <w:rFonts w:hint="eastAsia" w:ascii="宋体" w:hAnsi="宋体"/>
                <w:szCs w:val="21"/>
              </w:rPr>
              <w:t>学校园主页（</w:t>
            </w:r>
            <w:r>
              <w:fldChar w:fldCharType="begin"/>
            </w:r>
            <w:r>
              <w:instrText xml:space="preserve"> HYPERLINK "http://www.ynnu.edu.cn）上公示1" </w:instrText>
            </w:r>
            <w:r>
              <w:fldChar w:fldCharType="separate"/>
            </w:r>
            <w:r>
              <w:rPr>
                <w:rStyle w:val="22"/>
                <w:rFonts w:hint="eastAsia" w:ascii="宋体" w:hAnsi="宋体"/>
                <w:szCs w:val="21"/>
              </w:rPr>
              <w:t>http:/   ）上公示</w:t>
            </w:r>
            <w:r>
              <w:rPr>
                <w:rStyle w:val="22"/>
                <w:rFonts w:hint="eastAsia" w:ascii="宋体" w:hAnsi="宋体"/>
                <w:szCs w:val="21"/>
                <w:lang w:val="en-US" w:eastAsia="zh-CN"/>
              </w:rPr>
              <w:t>1</w:t>
            </w:r>
            <w:r>
              <w:rPr>
                <w:rStyle w:val="22"/>
                <w:rFonts w:hint="eastAsia" w:ascii="宋体" w:hAnsi="宋体"/>
                <w:szCs w:val="21"/>
              </w:rPr>
              <w:fldChar w:fldCharType="end"/>
            </w:r>
            <w:r>
              <w:rPr>
                <w:rFonts w:hint="eastAsia" w:ascii="宋体" w:hAnsi="宋体"/>
                <w:szCs w:val="21"/>
              </w:rPr>
              <w:t>个工作日。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556" w:hRule="exact"/>
          <w:jc w:val="center"/>
        </w:trPr>
        <w:tc>
          <w:tcPr>
            <w:tcW w:w="965" w:type="dxa"/>
            <w:vAlign w:val="center"/>
          </w:tcPr>
          <w:p>
            <w:pPr>
              <w:jc w:val="center"/>
              <w:rPr>
                <w:rFonts w:ascii="宋体" w:hAnsi="宋体"/>
                <w:szCs w:val="21"/>
              </w:rPr>
            </w:pPr>
            <w:r>
              <w:rPr>
                <w:rFonts w:hint="eastAsia" w:ascii="宋体" w:hAnsi="宋体"/>
                <w:szCs w:val="21"/>
              </w:rPr>
              <w:t>7.3</w:t>
            </w:r>
          </w:p>
        </w:tc>
        <w:tc>
          <w:tcPr>
            <w:tcW w:w="1559" w:type="dxa"/>
            <w:vAlign w:val="center"/>
          </w:tcPr>
          <w:p>
            <w:pPr>
              <w:rPr>
                <w:rFonts w:ascii="宋体" w:hAnsi="宋体"/>
                <w:szCs w:val="21"/>
              </w:rPr>
            </w:pPr>
            <w:r>
              <w:rPr>
                <w:rFonts w:hint="eastAsia" w:ascii="宋体" w:hAnsi="宋体"/>
                <w:szCs w:val="21"/>
              </w:rPr>
              <w:t>履约担保</w:t>
            </w:r>
          </w:p>
        </w:tc>
        <w:tc>
          <w:tcPr>
            <w:tcW w:w="7284" w:type="dxa"/>
            <w:vAlign w:val="center"/>
          </w:tcPr>
          <w:p>
            <w:pPr>
              <w:rPr>
                <w:rFonts w:ascii="宋体" w:hAnsi="宋体"/>
                <w:szCs w:val="21"/>
              </w:rPr>
            </w:pPr>
            <w:r>
              <w:rPr>
                <w:rFonts w:hint="eastAsia" w:ascii="宋体" w:hAnsi="宋体"/>
                <w:szCs w:val="21"/>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538" w:hRule="atLeast"/>
          <w:jc w:val="center"/>
        </w:trPr>
        <w:tc>
          <w:tcPr>
            <w:tcW w:w="965" w:type="dxa"/>
            <w:vAlign w:val="center"/>
          </w:tcPr>
          <w:p>
            <w:pPr>
              <w:jc w:val="center"/>
              <w:rPr>
                <w:rFonts w:ascii="宋体" w:hAnsi="宋体"/>
                <w:szCs w:val="21"/>
              </w:rPr>
            </w:pPr>
            <w:r>
              <w:rPr>
                <w:rFonts w:hint="eastAsia" w:ascii="宋体" w:hAnsi="宋体"/>
                <w:szCs w:val="21"/>
              </w:rPr>
              <w:t>9.5</w:t>
            </w:r>
          </w:p>
        </w:tc>
        <w:tc>
          <w:tcPr>
            <w:tcW w:w="1559" w:type="dxa"/>
            <w:vAlign w:val="center"/>
          </w:tcPr>
          <w:p>
            <w:pPr>
              <w:rPr>
                <w:rFonts w:ascii="宋体" w:hAnsi="宋体"/>
                <w:szCs w:val="21"/>
              </w:rPr>
            </w:pPr>
            <w:r>
              <w:rPr>
                <w:rFonts w:hint="eastAsia" w:ascii="宋体" w:hAnsi="宋体"/>
                <w:szCs w:val="21"/>
              </w:rPr>
              <w:t>监  督</w:t>
            </w:r>
          </w:p>
        </w:tc>
        <w:tc>
          <w:tcPr>
            <w:tcW w:w="7284" w:type="dxa"/>
            <w:vAlign w:val="center"/>
          </w:tcPr>
          <w:p>
            <w:pPr>
              <w:rPr>
                <w:rFonts w:ascii="宋体" w:hAnsi="宋体"/>
                <w:szCs w:val="21"/>
              </w:rPr>
            </w:pPr>
            <w:r>
              <w:rPr>
                <w:rFonts w:hint="eastAsia" w:ascii="宋体" w:hAnsi="宋体"/>
                <w:szCs w:val="21"/>
              </w:rPr>
              <w:t>本项目的比选活动</w:t>
            </w:r>
            <w:r>
              <w:rPr>
                <w:rFonts w:hint="eastAsia" w:ascii="宋体" w:hAnsi="宋体"/>
                <w:strike/>
                <w:szCs w:val="21"/>
              </w:rPr>
              <w:t>接</w:t>
            </w:r>
            <w:r>
              <w:rPr>
                <w:rFonts w:hint="eastAsia" w:ascii="宋体" w:hAnsi="宋体"/>
                <w:szCs w:val="21"/>
              </w:rPr>
              <w:t>受</w:t>
            </w:r>
            <w:r>
              <w:rPr>
                <w:rFonts w:hint="eastAsia" w:ascii="宋体" w:hAnsi="宋体"/>
                <w:bCs/>
                <w:szCs w:val="21"/>
                <w:lang w:eastAsia="zh-CN"/>
              </w:rPr>
              <w:t>丽江民族中等专业</w:t>
            </w:r>
            <w:r>
              <w:rPr>
                <w:rFonts w:hint="eastAsia" w:ascii="宋体" w:hAnsi="宋体"/>
                <w:bCs/>
                <w:szCs w:val="21"/>
              </w:rPr>
              <w:t>学校</w:t>
            </w:r>
            <w:r>
              <w:rPr>
                <w:rFonts w:hint="eastAsia" w:ascii="宋体" w:hAnsi="宋体"/>
                <w:bCs/>
                <w:szCs w:val="21"/>
                <w:lang w:eastAsia="zh-CN"/>
              </w:rPr>
              <w:t>纪检监察室</w:t>
            </w:r>
            <w:r>
              <w:rPr>
                <w:rFonts w:hint="eastAsia" w:ascii="宋体" w:hAnsi="宋体"/>
                <w:szCs w:val="21"/>
              </w:rPr>
              <w:t>依法实施监督。</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546" w:hRule="atLeast"/>
          <w:jc w:val="center"/>
        </w:trPr>
        <w:tc>
          <w:tcPr>
            <w:tcW w:w="9808" w:type="dxa"/>
            <w:gridSpan w:val="3"/>
            <w:tcBorders>
              <w:bottom w:val="single" w:color="auto" w:sz="8" w:space="0"/>
            </w:tcBorders>
            <w:vAlign w:val="center"/>
          </w:tcPr>
          <w:p>
            <w:pPr>
              <w:rPr>
                <w:rFonts w:ascii="宋体" w:hAnsi="宋体"/>
                <w:szCs w:val="21"/>
              </w:rPr>
            </w:pPr>
            <w:r>
              <w:rPr>
                <w:rFonts w:hint="eastAsia" w:ascii="宋体" w:hAnsi="宋体"/>
                <w:szCs w:val="21"/>
              </w:rPr>
              <w:t>10.  需要补充的其他内容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824" w:hRule="atLeast"/>
          <w:jc w:val="center"/>
        </w:trPr>
        <w:tc>
          <w:tcPr>
            <w:tcW w:w="965" w:type="dxa"/>
            <w:tcBorders>
              <w:bottom w:val="single" w:color="auto" w:sz="4" w:space="0"/>
            </w:tcBorders>
            <w:vAlign w:val="center"/>
          </w:tcPr>
          <w:p>
            <w:pPr>
              <w:jc w:val="center"/>
              <w:rPr>
                <w:rFonts w:ascii="宋体" w:hAnsi="宋体"/>
                <w:szCs w:val="21"/>
              </w:rPr>
            </w:pPr>
            <w:r>
              <w:rPr>
                <w:rFonts w:hint="eastAsia" w:ascii="宋体" w:hAnsi="宋体"/>
                <w:szCs w:val="21"/>
              </w:rPr>
              <w:t>10.1</w:t>
            </w:r>
          </w:p>
        </w:tc>
        <w:tc>
          <w:tcPr>
            <w:tcW w:w="1559" w:type="dxa"/>
            <w:tcBorders>
              <w:bottom w:val="single" w:color="auto" w:sz="4" w:space="0"/>
            </w:tcBorders>
            <w:vAlign w:val="center"/>
          </w:tcPr>
          <w:p>
            <w:pPr>
              <w:rPr>
                <w:rFonts w:ascii="宋体" w:hAnsi="宋体"/>
                <w:szCs w:val="21"/>
              </w:rPr>
            </w:pPr>
            <w:r>
              <w:rPr>
                <w:rFonts w:hint="eastAsia" w:ascii="宋体" w:hAnsi="宋体"/>
                <w:szCs w:val="21"/>
              </w:rPr>
              <w:t>知识产权</w:t>
            </w:r>
          </w:p>
        </w:tc>
        <w:tc>
          <w:tcPr>
            <w:tcW w:w="7284" w:type="dxa"/>
            <w:tcBorders>
              <w:bottom w:val="single" w:color="auto" w:sz="4" w:space="0"/>
            </w:tcBorders>
            <w:vAlign w:val="center"/>
          </w:tcPr>
          <w:p>
            <w:pPr>
              <w:rPr>
                <w:rFonts w:ascii="宋体" w:hAnsi="宋体"/>
                <w:szCs w:val="21"/>
              </w:rPr>
            </w:pPr>
            <w:r>
              <w:rPr>
                <w:rFonts w:hint="eastAsia" w:ascii="宋体" w:hAnsi="宋体"/>
                <w:szCs w:val="21"/>
              </w:rPr>
              <w:t>构成本比选文件各个组成部分的文件，未经比选人书面同意，比选申请人不得擅自复印和用于非本比选项目所需的其他目的。比选人全部或者部分使用响应文件中的技术成果或技术方案时，需征得其书面同意，并不得擅自复印或提供给第三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943" w:hRule="atLeast"/>
          <w:jc w:val="center"/>
        </w:trPr>
        <w:tc>
          <w:tcPr>
            <w:tcW w:w="965"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10.2</w:t>
            </w:r>
          </w:p>
        </w:tc>
        <w:tc>
          <w:tcPr>
            <w:tcW w:w="1559"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同义词语</w:t>
            </w:r>
          </w:p>
        </w:tc>
        <w:tc>
          <w:tcPr>
            <w:tcW w:w="7284" w:type="dxa"/>
            <w:tcBorders>
              <w:top w:val="single" w:color="auto" w:sz="4" w:space="0"/>
              <w:bottom w:val="single" w:color="auto" w:sz="4" w:space="0"/>
            </w:tcBorders>
            <w:vAlign w:val="center"/>
          </w:tcPr>
          <w:p>
            <w:pPr>
              <w:rPr>
                <w:rFonts w:ascii="宋体" w:hAnsi="宋体"/>
                <w:szCs w:val="21"/>
              </w:rPr>
            </w:pPr>
            <w:r>
              <w:rPr>
                <w:rFonts w:hint="eastAsia" w:ascii="宋体" w:hAnsi="宋体"/>
                <w:spacing w:val="-5"/>
                <w:szCs w:val="21"/>
              </w:rPr>
              <w:t>构成</w:t>
            </w:r>
            <w:r>
              <w:rPr>
                <w:rFonts w:hint="eastAsia" w:ascii="宋体" w:hAnsi="宋体"/>
                <w:szCs w:val="21"/>
              </w:rPr>
              <w:t>比选</w:t>
            </w:r>
            <w:r>
              <w:rPr>
                <w:rFonts w:hint="eastAsia" w:ascii="宋体" w:hAnsi="宋体"/>
                <w:spacing w:val="-5"/>
                <w:szCs w:val="21"/>
              </w:rPr>
              <w:t>文件组成部分的“合同条款”、“技术标准和要求”等章节中出现的措辞“委托人（甲方）”和“受托人（乙方）”，在</w:t>
            </w:r>
            <w:r>
              <w:rPr>
                <w:rFonts w:hint="eastAsia" w:ascii="宋体" w:hAnsi="宋体"/>
                <w:szCs w:val="21"/>
              </w:rPr>
              <w:t>比选</w:t>
            </w:r>
            <w:r>
              <w:rPr>
                <w:rFonts w:hint="eastAsia" w:ascii="宋体" w:hAnsi="宋体"/>
                <w:spacing w:val="-5"/>
                <w:szCs w:val="21"/>
              </w:rPr>
              <w:t>阶段应当分别按“</w:t>
            </w:r>
            <w:r>
              <w:rPr>
                <w:rFonts w:hint="eastAsia" w:ascii="宋体" w:hAnsi="宋体"/>
                <w:szCs w:val="21"/>
              </w:rPr>
              <w:t>比选</w:t>
            </w:r>
            <w:r>
              <w:rPr>
                <w:rFonts w:hint="eastAsia" w:ascii="宋体" w:hAnsi="宋体"/>
                <w:spacing w:val="-5"/>
                <w:szCs w:val="21"/>
              </w:rPr>
              <w:t>人”和“比选申请人”进行理解。</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23" w:type="dxa"/>
            <w:bottom w:w="0" w:type="dxa"/>
            <w:right w:w="28" w:type="dxa"/>
          </w:tblCellMar>
        </w:tblPrEx>
        <w:trPr>
          <w:trHeight w:val="739" w:hRule="atLeast"/>
          <w:jc w:val="center"/>
        </w:trPr>
        <w:tc>
          <w:tcPr>
            <w:tcW w:w="965"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10.3</w:t>
            </w:r>
          </w:p>
        </w:tc>
        <w:tc>
          <w:tcPr>
            <w:tcW w:w="1559"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解释权</w:t>
            </w:r>
          </w:p>
        </w:tc>
        <w:tc>
          <w:tcPr>
            <w:tcW w:w="7284"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构成本比选文件的各个组成文件应互为解释，互为说明；如有不明确或不一致，构成合同文件组成内容的，以合同文件约定内容为准，且以专用合同条款约定的合同文件优先顺序解释；除比选文件中有特别规定外，仅适用于比选阶段的规定，按比选公告、比选申请人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比选人负责解释。</w:t>
            </w:r>
          </w:p>
        </w:tc>
      </w:tr>
    </w:tbl>
    <w:p>
      <w:pPr>
        <w:tabs>
          <w:tab w:val="left" w:pos="105"/>
          <w:tab w:val="left" w:pos="735"/>
          <w:tab w:val="left" w:pos="945"/>
          <w:tab w:val="left" w:pos="3360"/>
        </w:tabs>
        <w:adjustRightInd w:val="0"/>
        <w:snapToGrid w:val="0"/>
        <w:spacing w:line="360" w:lineRule="auto"/>
        <w:rPr>
          <w:rFonts w:ascii="仿宋_GB2312" w:hAnsi="宋体" w:eastAsia="仿宋_GB2312"/>
          <w:b/>
          <w:sz w:val="24"/>
        </w:rPr>
      </w:pPr>
    </w:p>
    <w:p>
      <w:pPr>
        <w:tabs>
          <w:tab w:val="left" w:pos="105"/>
          <w:tab w:val="left" w:pos="735"/>
          <w:tab w:val="left" w:pos="945"/>
          <w:tab w:val="left" w:pos="3360"/>
        </w:tabs>
        <w:adjustRightInd w:val="0"/>
        <w:snapToGrid w:val="0"/>
        <w:spacing w:line="360" w:lineRule="auto"/>
        <w:rPr>
          <w:rFonts w:ascii="仿宋_GB2312" w:hAnsi="宋体" w:eastAsia="仿宋_GB2312"/>
          <w:b/>
          <w:sz w:val="24"/>
        </w:rPr>
      </w:pPr>
    </w:p>
    <w:p>
      <w:pPr>
        <w:tabs>
          <w:tab w:val="left" w:pos="105"/>
          <w:tab w:val="left" w:pos="735"/>
          <w:tab w:val="left" w:pos="945"/>
          <w:tab w:val="left" w:pos="3360"/>
        </w:tabs>
        <w:adjustRightInd w:val="0"/>
        <w:snapToGrid w:val="0"/>
        <w:spacing w:line="360" w:lineRule="auto"/>
        <w:rPr>
          <w:rFonts w:ascii="仿宋_GB2312" w:hAnsi="宋体" w:eastAsia="仿宋_GB2312"/>
          <w:b/>
          <w:sz w:val="24"/>
        </w:rPr>
      </w:pPr>
    </w:p>
    <w:p>
      <w:pPr>
        <w:tabs>
          <w:tab w:val="left" w:pos="105"/>
          <w:tab w:val="left" w:pos="735"/>
          <w:tab w:val="left" w:pos="945"/>
          <w:tab w:val="left" w:pos="3360"/>
        </w:tabs>
        <w:adjustRightInd w:val="0"/>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（一）适用范围</w:t>
      </w:r>
    </w:p>
    <w:p>
      <w:pPr>
        <w:tabs>
          <w:tab w:val="left" w:pos="735"/>
          <w:tab w:val="left" w:pos="8295"/>
        </w:tabs>
        <w:spacing w:line="360" w:lineRule="auto"/>
        <w:ind w:firstLine="573"/>
        <w:rPr>
          <w:rFonts w:asciiTheme="minorEastAsia" w:hAnsiTheme="minorEastAsia" w:eastAsiaTheme="minorEastAsia"/>
          <w:bCs/>
          <w:sz w:val="24"/>
        </w:rPr>
      </w:pPr>
      <w:r>
        <w:rPr>
          <w:rFonts w:hint="eastAsia" w:asciiTheme="minorEastAsia" w:hAnsiTheme="minorEastAsia" w:eastAsiaTheme="minorEastAsia"/>
          <w:bCs/>
          <w:sz w:val="24"/>
        </w:rPr>
        <w:t>本竞争性比选文件仅适用于本项目所述的</w:t>
      </w:r>
      <w:r>
        <w:rPr>
          <w:rFonts w:hint="eastAsia" w:ascii="宋体" w:hAnsi="宋体"/>
          <w:bCs/>
          <w:szCs w:val="21"/>
          <w:lang w:eastAsia="zh-CN"/>
        </w:rPr>
        <w:t>丽江民族中等专业</w:t>
      </w:r>
      <w:r>
        <w:rPr>
          <w:rFonts w:hint="eastAsia" w:asciiTheme="minorEastAsia" w:hAnsiTheme="minorEastAsia" w:eastAsiaTheme="minorEastAsia"/>
          <w:bCs/>
          <w:sz w:val="24"/>
        </w:rPr>
        <w:t>学校招标代理服务比选。</w:t>
      </w:r>
    </w:p>
    <w:p>
      <w:pPr>
        <w:tabs>
          <w:tab w:val="left" w:pos="105"/>
          <w:tab w:val="left" w:pos="735"/>
          <w:tab w:val="left" w:pos="945"/>
          <w:tab w:val="left" w:pos="3360"/>
        </w:tabs>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（二）有关定义解释</w:t>
      </w:r>
    </w:p>
    <w:p>
      <w:pPr>
        <w:tabs>
          <w:tab w:val="left" w:pos="105"/>
          <w:tab w:val="left" w:pos="735"/>
          <w:tab w:val="left" w:pos="945"/>
          <w:tab w:val="left" w:pos="3360"/>
        </w:tabs>
        <w:adjustRightInd w:val="0"/>
        <w:snapToGrid w:val="0"/>
        <w:spacing w:line="360" w:lineRule="auto"/>
        <w:ind w:firstLine="480" w:firstLineChars="200"/>
        <w:rPr>
          <w:rFonts w:cs="宋体" w:asciiTheme="minorEastAsia" w:hAnsiTheme="minorEastAsia" w:eastAsiaTheme="minorEastAsia"/>
          <w:sz w:val="24"/>
        </w:rPr>
      </w:pPr>
      <w:r>
        <w:rPr>
          <w:rFonts w:asciiTheme="minorEastAsia" w:hAnsiTheme="minorEastAsia" w:eastAsiaTheme="minorEastAsia"/>
          <w:bCs/>
          <w:sz w:val="24"/>
        </w:rPr>
        <w:t>1</w:t>
      </w:r>
      <w:r>
        <w:rPr>
          <w:rFonts w:hint="eastAsia" w:asciiTheme="minorEastAsia" w:hAnsiTheme="minorEastAsia" w:eastAsiaTheme="minorEastAsia"/>
          <w:bCs/>
          <w:sz w:val="24"/>
        </w:rPr>
        <w:t>、比选人：</w:t>
      </w:r>
      <w:r>
        <w:rPr>
          <w:rFonts w:hint="eastAsia" w:ascii="宋体" w:hAnsi="宋体"/>
          <w:bCs/>
          <w:szCs w:val="21"/>
          <w:lang w:eastAsia="zh-CN"/>
        </w:rPr>
        <w:t>丽江民族中等专业</w:t>
      </w:r>
      <w:r>
        <w:rPr>
          <w:rFonts w:hint="eastAsia" w:cs="宋体" w:asciiTheme="minorEastAsia" w:hAnsiTheme="minorEastAsia" w:eastAsiaTheme="minorEastAsia"/>
          <w:sz w:val="24"/>
        </w:rPr>
        <w:t>学校</w:t>
      </w:r>
    </w:p>
    <w:p>
      <w:pPr>
        <w:tabs>
          <w:tab w:val="left" w:pos="105"/>
          <w:tab w:val="left" w:pos="735"/>
          <w:tab w:val="left" w:pos="945"/>
          <w:tab w:val="left" w:pos="3360"/>
        </w:tabs>
        <w:adjustRightInd w:val="0"/>
        <w:snapToGrid w:val="0"/>
        <w:spacing w:line="360" w:lineRule="auto"/>
        <w:ind w:firstLine="480" w:firstLineChars="200"/>
        <w:rPr>
          <w:rFonts w:asciiTheme="minorEastAsia" w:hAnsiTheme="minorEastAsia" w:eastAsiaTheme="minorEastAsia"/>
          <w:bCs/>
          <w:sz w:val="24"/>
        </w:rPr>
      </w:pPr>
      <w:r>
        <w:rPr>
          <w:rFonts w:asciiTheme="minorEastAsia" w:hAnsiTheme="minorEastAsia" w:eastAsiaTheme="minorEastAsia"/>
          <w:bCs/>
          <w:sz w:val="24"/>
        </w:rPr>
        <w:t>2</w:t>
      </w:r>
      <w:r>
        <w:rPr>
          <w:rFonts w:hint="eastAsia" w:asciiTheme="minorEastAsia" w:hAnsiTheme="minorEastAsia" w:eastAsiaTheme="minorEastAsia"/>
          <w:bCs/>
          <w:sz w:val="24"/>
        </w:rPr>
        <w:t>、比选申请人：指向比选人提交响应文件的招标代理机构。</w:t>
      </w:r>
    </w:p>
    <w:p>
      <w:pPr>
        <w:tabs>
          <w:tab w:val="left" w:pos="105"/>
          <w:tab w:val="left" w:pos="735"/>
          <w:tab w:val="left" w:pos="945"/>
          <w:tab w:val="left" w:pos="3360"/>
        </w:tabs>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bCs/>
          <w:sz w:val="24"/>
        </w:rPr>
        <w:t>3</w:t>
      </w:r>
      <w:r>
        <w:rPr>
          <w:rFonts w:hint="eastAsia" w:asciiTheme="minorEastAsia" w:hAnsiTheme="minorEastAsia" w:eastAsiaTheme="minorEastAsia"/>
          <w:bCs/>
          <w:sz w:val="24"/>
        </w:rPr>
        <w:t>、响应文件：指符合竞争性比选文件规定的比选申请人为参加本次比选</w:t>
      </w:r>
      <w:r>
        <w:rPr>
          <w:rFonts w:hint="eastAsia" w:asciiTheme="minorEastAsia" w:hAnsiTheme="minorEastAsia" w:eastAsiaTheme="minorEastAsia"/>
          <w:sz w:val="24"/>
        </w:rPr>
        <w:t>而编制的响应性文件。</w:t>
      </w:r>
    </w:p>
    <w:p>
      <w:pPr>
        <w:tabs>
          <w:tab w:val="left" w:pos="105"/>
          <w:tab w:val="left" w:pos="735"/>
          <w:tab w:val="left" w:pos="945"/>
          <w:tab w:val="left" w:pos="3360"/>
        </w:tabs>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（三）竞争性比选文件的澄清</w:t>
      </w:r>
    </w:p>
    <w:p>
      <w:pPr>
        <w:tabs>
          <w:tab w:val="left" w:pos="105"/>
          <w:tab w:val="left" w:pos="735"/>
          <w:tab w:val="left" w:pos="945"/>
          <w:tab w:val="left" w:pos="3360"/>
        </w:tabs>
        <w:adjustRightInd w:val="0"/>
        <w:snapToGrid w:val="0"/>
        <w:spacing w:line="360" w:lineRule="auto"/>
        <w:ind w:firstLine="480" w:firstLineChars="200"/>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、比选申请人若对竞争性比选文件有疑问或认为竞争性比选文件使自己权益受到损害的，须在比选截止时间</w:t>
      </w:r>
      <w:r>
        <w:rPr>
          <w:rFonts w:asciiTheme="minorEastAsia" w:hAnsiTheme="minorEastAsia" w:eastAsiaTheme="minorEastAsia"/>
          <w:bCs/>
          <w:sz w:val="24"/>
        </w:rPr>
        <w:t>5</w:t>
      </w:r>
      <w:r>
        <w:rPr>
          <w:rFonts w:hint="eastAsia" w:asciiTheme="minorEastAsia" w:hAnsiTheme="minorEastAsia" w:eastAsiaTheme="minorEastAsia"/>
          <w:bCs/>
          <w:sz w:val="24"/>
        </w:rPr>
        <w:t>天之前以书面形式通知比选人。</w:t>
      </w:r>
    </w:p>
    <w:p>
      <w:pPr>
        <w:tabs>
          <w:tab w:val="left" w:pos="105"/>
          <w:tab w:val="left" w:pos="735"/>
          <w:tab w:val="left" w:pos="945"/>
          <w:tab w:val="left" w:pos="3360"/>
        </w:tabs>
        <w:adjustRightInd w:val="0"/>
        <w:snapToGrid w:val="0"/>
        <w:spacing w:line="360" w:lineRule="auto"/>
        <w:ind w:firstLine="480" w:firstLineChars="200"/>
        <w:rPr>
          <w:rFonts w:asciiTheme="minorEastAsia" w:hAnsiTheme="minorEastAsia" w:eastAsiaTheme="minorEastAsia"/>
          <w:bCs/>
          <w:sz w:val="24"/>
        </w:rPr>
      </w:pPr>
      <w:r>
        <w:rPr>
          <w:rFonts w:asciiTheme="minorEastAsia" w:hAnsiTheme="minorEastAsia" w:eastAsiaTheme="minorEastAsia"/>
          <w:sz w:val="24"/>
        </w:rPr>
        <w:t>2</w:t>
      </w:r>
      <w:r>
        <w:rPr>
          <w:rFonts w:hint="eastAsia" w:asciiTheme="minorEastAsia" w:hAnsiTheme="minorEastAsia" w:eastAsiaTheme="minorEastAsia"/>
          <w:sz w:val="24"/>
        </w:rPr>
        <w:t>、若</w:t>
      </w:r>
      <w:r>
        <w:rPr>
          <w:rFonts w:hint="eastAsia" w:asciiTheme="minorEastAsia" w:hAnsiTheme="minorEastAsia" w:eastAsiaTheme="minorEastAsia"/>
          <w:bCs/>
          <w:sz w:val="24"/>
        </w:rPr>
        <w:t>比选申请人认为竞争性比选文件</w:t>
      </w:r>
      <w:r>
        <w:rPr>
          <w:rFonts w:hint="eastAsia" w:asciiTheme="minorEastAsia" w:hAnsiTheme="minorEastAsia" w:eastAsiaTheme="minorEastAsia"/>
          <w:sz w:val="24"/>
        </w:rPr>
        <w:t>中</w:t>
      </w:r>
      <w:r>
        <w:rPr>
          <w:rFonts w:hint="eastAsia" w:asciiTheme="minorEastAsia" w:hAnsiTheme="minorEastAsia" w:eastAsiaTheme="minorEastAsia"/>
          <w:bCs/>
          <w:sz w:val="24"/>
        </w:rPr>
        <w:t>有需要</w:t>
      </w:r>
      <w:r>
        <w:rPr>
          <w:rFonts w:hint="eastAsia" w:asciiTheme="minorEastAsia" w:hAnsiTheme="minorEastAsia" w:eastAsiaTheme="minorEastAsia"/>
          <w:sz w:val="24"/>
        </w:rPr>
        <w:t>询问或澄清的问题可与</w:t>
      </w:r>
      <w:r>
        <w:rPr>
          <w:rFonts w:hint="eastAsia" w:asciiTheme="minorEastAsia" w:hAnsiTheme="minorEastAsia" w:eastAsiaTheme="minorEastAsia"/>
          <w:bCs/>
          <w:sz w:val="24"/>
        </w:rPr>
        <w:t>比选人</w:t>
      </w:r>
      <w:r>
        <w:rPr>
          <w:rFonts w:hint="eastAsia" w:asciiTheme="minorEastAsia" w:hAnsiTheme="minorEastAsia" w:eastAsiaTheme="minorEastAsia"/>
          <w:sz w:val="24"/>
        </w:rPr>
        <w:t>联系。</w:t>
      </w:r>
    </w:p>
    <w:p>
      <w:pPr>
        <w:spacing w:line="360" w:lineRule="auto"/>
        <w:ind w:firstLine="472" w:firstLineChars="196"/>
        <w:rPr>
          <w:rFonts w:asciiTheme="minorEastAsia" w:hAnsiTheme="minorEastAsia" w:eastAsiaTheme="minorEastAsia"/>
          <w:b/>
          <w:sz w:val="24"/>
          <w:szCs w:val="24"/>
        </w:rPr>
      </w:pPr>
      <w:bookmarkStart w:id="3" w:name="_Toc288310318"/>
      <w:r>
        <w:rPr>
          <w:rFonts w:hint="eastAsia" w:asciiTheme="minorEastAsia" w:hAnsiTheme="minorEastAsia" w:eastAsiaTheme="minorEastAsia"/>
          <w:b/>
          <w:sz w:val="24"/>
          <w:szCs w:val="24"/>
        </w:rPr>
        <w:t>二、</w:t>
      </w:r>
      <w:bookmarkEnd w:id="3"/>
      <w:r>
        <w:rPr>
          <w:rFonts w:hint="eastAsia" w:asciiTheme="minorEastAsia" w:hAnsiTheme="minorEastAsia" w:eastAsiaTheme="minorEastAsia"/>
          <w:b/>
          <w:sz w:val="24"/>
          <w:szCs w:val="24"/>
        </w:rPr>
        <w:t>响应文件</w:t>
      </w:r>
    </w:p>
    <w:p>
      <w:pPr>
        <w:spacing w:line="360" w:lineRule="auto"/>
        <w:ind w:firstLine="470" w:firstLineChars="196"/>
        <w:rPr>
          <w:rFonts w:asciiTheme="minorEastAsia" w:hAnsiTheme="minorEastAsia" w:eastAsiaTheme="minorEastAsia"/>
          <w:b/>
          <w:sz w:val="24"/>
          <w:szCs w:val="24"/>
        </w:rPr>
      </w:pPr>
      <w:r>
        <w:rPr>
          <w:rFonts w:hint="eastAsia" w:asciiTheme="minorEastAsia" w:hAnsiTheme="minorEastAsia" w:eastAsiaTheme="minorEastAsia"/>
          <w:sz w:val="24"/>
          <w:szCs w:val="24"/>
        </w:rPr>
        <w:t>（一）响应文件的组成</w:t>
      </w:r>
    </w:p>
    <w:p>
      <w:pPr>
        <w:autoSpaceDE w:val="0"/>
        <w:autoSpaceDN w:val="0"/>
        <w:spacing w:line="360" w:lineRule="auto"/>
        <w:ind w:firstLine="480" w:firstLineChars="20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响应文件以及与比选有关的所有文件均应使用中文。除另有规定外，响应文件使用的度量衡单位，均采用中华人民共和国法定计量单位。</w:t>
      </w:r>
    </w:p>
    <w:p>
      <w:pPr>
        <w:spacing w:line="360" w:lineRule="auto"/>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szCs w:val="24"/>
        </w:rPr>
        <w:t>响应文件应包括下列内容：</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）比选申请函（格式见附件2）；（</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）法定代表人身份证明书及法定代表人授权委托书（格式见附件3-4）；（</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）资格证明文件（格式见附件5）；（</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）代理方案（格式见附件6）；（</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）代理资信（格式见附件7）；（7）</w:t>
      </w:r>
      <w:r>
        <w:rPr>
          <w:rFonts w:hint="eastAsia"/>
          <w:sz w:val="24"/>
        </w:rPr>
        <w:t>其他认为需要加以说明的资料</w:t>
      </w:r>
      <w:r>
        <w:rPr>
          <w:rFonts w:hint="eastAsia" w:asciiTheme="minorEastAsia" w:hAnsiTheme="minorEastAsia" w:eastAsiaTheme="minorEastAsia"/>
          <w:color w:val="000000" w:themeColor="text1"/>
          <w:sz w:val="24"/>
          <w:szCs w:val="24"/>
          <w14:textFill>
            <w14:solidFill>
              <w14:schemeClr w14:val="tx1"/>
            </w14:solidFill>
          </w14:textFill>
        </w:rPr>
        <w:t>（格式见附件8）。</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二</w:t>
      </w:r>
      <w:r>
        <w:rPr>
          <w:rFonts w:hint="eastAsia" w:asciiTheme="minorEastAsia" w:hAnsiTheme="minorEastAsia" w:eastAsiaTheme="minorEastAsia"/>
          <w:sz w:val="24"/>
          <w:szCs w:val="24"/>
        </w:rPr>
        <w:t>）资格审查资料</w:t>
      </w:r>
    </w:p>
    <w:p>
      <w:pPr>
        <w:spacing w:line="360" w:lineRule="auto"/>
        <w:ind w:firstLine="480" w:firstLineChars="200"/>
        <w:rPr>
          <w:rFonts w:ascii="仿宋_GB2312" w:eastAsia="仿宋_GB2312"/>
          <w:b/>
          <w:sz w:val="24"/>
          <w:szCs w:val="24"/>
        </w:rPr>
      </w:pPr>
      <w:r>
        <w:rPr>
          <w:rFonts w:hint="eastAsia" w:asciiTheme="minorEastAsia" w:hAnsiTheme="minorEastAsia" w:eastAsiaTheme="minorEastAsia"/>
          <w:sz w:val="24"/>
          <w:szCs w:val="24"/>
        </w:rPr>
        <w:t>各比选申请人在提交响应文件时，必须携带以下资料至现场，以便比选人审验</w:t>
      </w:r>
      <w:r>
        <w:rPr>
          <w:rFonts w:hint="eastAsia" w:asciiTheme="minorEastAsia" w:hAnsiTheme="minorEastAsia" w:eastAsiaTheme="minorEastAsia"/>
          <w:b/>
          <w:sz w:val="24"/>
          <w:szCs w:val="24"/>
        </w:rPr>
        <w:t>。如因未按竞争性比选文件要求提供下述证件原件导致竞标被拒绝的，后果自负</w:t>
      </w:r>
      <w:r>
        <w:rPr>
          <w:rFonts w:hint="eastAsia" w:ascii="仿宋_GB2312" w:eastAsia="仿宋_GB2312"/>
          <w:b/>
          <w:sz w:val="24"/>
          <w:szCs w:val="24"/>
        </w:rPr>
        <w:t>。</w:t>
      </w:r>
    </w:p>
    <w:p>
      <w:pPr>
        <w:spacing w:line="360" w:lineRule="auto"/>
        <w:ind w:firstLine="482" w:firstLineChars="200"/>
        <w:rPr>
          <w:rFonts w:ascii="仿宋_GB2312" w:eastAsia="仿宋_GB2312"/>
          <w:b/>
          <w:sz w:val="24"/>
          <w:szCs w:val="24"/>
        </w:rPr>
      </w:pPr>
    </w:p>
    <w:tbl>
      <w:tblPr>
        <w:tblStyle w:val="16"/>
        <w:tblW w:w="8682" w:type="dxa"/>
        <w:jc w:val="center"/>
        <w:tblInd w:w="0" w:type="dxa"/>
        <w:tblLayout w:type="fixed"/>
        <w:tblCellMar>
          <w:top w:w="0" w:type="dxa"/>
          <w:left w:w="0" w:type="dxa"/>
          <w:bottom w:w="0" w:type="dxa"/>
          <w:right w:w="0" w:type="dxa"/>
        </w:tblCellMar>
      </w:tblPr>
      <w:tblGrid>
        <w:gridCol w:w="412"/>
        <w:gridCol w:w="4175"/>
        <w:gridCol w:w="4095"/>
      </w:tblGrid>
      <w:tr>
        <w:tblPrEx>
          <w:tblLayout w:type="fixed"/>
          <w:tblCellMar>
            <w:top w:w="0" w:type="dxa"/>
            <w:left w:w="0" w:type="dxa"/>
            <w:bottom w:w="0" w:type="dxa"/>
            <w:right w:w="0" w:type="dxa"/>
          </w:tblCellMar>
        </w:tblPrEx>
        <w:trPr>
          <w:trHeight w:val="680" w:hRule="atLeast"/>
          <w:jc w:val="center"/>
        </w:trPr>
        <w:tc>
          <w:tcPr>
            <w:tcW w:w="412" w:type="dxa"/>
            <w:tcBorders>
              <w:top w:val="double" w:color="auto" w:sz="4" w:space="0"/>
              <w:left w:val="single" w:color="auto" w:sz="8" w:space="0"/>
              <w:bottom w:val="single" w:color="auto" w:sz="8" w:space="0"/>
              <w:right w:val="single" w:color="auto" w:sz="8" w:space="0"/>
            </w:tcBorders>
            <w:tcMar>
              <w:left w:w="108" w:type="dxa"/>
              <w:right w:w="108" w:type="dxa"/>
            </w:tcMar>
            <w:vAlign w:val="center"/>
          </w:tcPr>
          <w:p>
            <w:pPr>
              <w:widowControl/>
              <w:jc w:val="center"/>
              <w:rPr>
                <w:sz w:val="24"/>
                <w:szCs w:val="24"/>
              </w:rPr>
            </w:pPr>
            <w:r>
              <w:rPr>
                <w:rFonts w:hint="eastAsia" w:ascii="宋体" w:hAnsi="宋体" w:cs="宋体"/>
                <w:kern w:val="0"/>
                <w:sz w:val="24"/>
                <w:szCs w:val="24"/>
              </w:rPr>
              <w:t>序号</w:t>
            </w:r>
          </w:p>
        </w:tc>
        <w:tc>
          <w:tcPr>
            <w:tcW w:w="4175" w:type="dxa"/>
            <w:tcBorders>
              <w:top w:val="double" w:color="auto" w:sz="4" w:space="0"/>
              <w:left w:val="nil"/>
              <w:bottom w:val="single" w:color="auto" w:sz="8" w:space="0"/>
              <w:right w:val="single" w:color="auto" w:sz="8" w:space="0"/>
            </w:tcBorders>
            <w:tcMar>
              <w:left w:w="108" w:type="dxa"/>
              <w:right w:w="108" w:type="dxa"/>
            </w:tcMar>
            <w:vAlign w:val="center"/>
          </w:tcPr>
          <w:p>
            <w:pPr>
              <w:widowControl/>
              <w:jc w:val="center"/>
              <w:rPr>
                <w:sz w:val="24"/>
                <w:szCs w:val="24"/>
              </w:rPr>
            </w:pPr>
            <w:r>
              <w:rPr>
                <w:rFonts w:hint="eastAsia" w:ascii="宋体" w:hAnsi="宋体" w:cs="宋体"/>
                <w:kern w:val="0"/>
                <w:sz w:val="24"/>
                <w:szCs w:val="24"/>
              </w:rPr>
              <w:t>证件（材料）</w:t>
            </w:r>
          </w:p>
        </w:tc>
        <w:tc>
          <w:tcPr>
            <w:tcW w:w="4095" w:type="dxa"/>
            <w:tcBorders>
              <w:top w:val="double" w:color="auto" w:sz="4" w:space="0"/>
              <w:left w:val="nil"/>
              <w:bottom w:val="single" w:color="auto" w:sz="8" w:space="0"/>
              <w:right w:val="single" w:color="auto" w:sz="8" w:space="0"/>
            </w:tcBorders>
            <w:tcMar>
              <w:left w:w="108" w:type="dxa"/>
              <w:right w:w="108" w:type="dxa"/>
            </w:tcMar>
            <w:vAlign w:val="center"/>
          </w:tcPr>
          <w:p>
            <w:pPr>
              <w:widowControl/>
              <w:jc w:val="center"/>
              <w:rPr>
                <w:sz w:val="24"/>
                <w:szCs w:val="24"/>
              </w:rPr>
            </w:pPr>
            <w:r>
              <w:rPr>
                <w:rFonts w:hint="eastAsia" w:ascii="宋体" w:hAnsi="宋体" w:cs="宋体"/>
                <w:kern w:val="0"/>
                <w:sz w:val="24"/>
                <w:szCs w:val="24"/>
              </w:rPr>
              <w:t>备     注</w:t>
            </w:r>
          </w:p>
        </w:tc>
      </w:tr>
      <w:tr>
        <w:tblPrEx>
          <w:tblLayout w:type="fixed"/>
          <w:tblCellMar>
            <w:top w:w="0" w:type="dxa"/>
            <w:left w:w="0" w:type="dxa"/>
            <w:bottom w:w="0" w:type="dxa"/>
            <w:right w:w="0" w:type="dxa"/>
          </w:tblCellMar>
        </w:tblPrEx>
        <w:trPr>
          <w:trHeight w:val="680" w:hRule="atLeast"/>
          <w:jc w:val="center"/>
        </w:trPr>
        <w:tc>
          <w:tcPr>
            <w:tcW w:w="41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sz w:val="24"/>
                <w:szCs w:val="24"/>
              </w:rPr>
            </w:pPr>
            <w:r>
              <w:rPr>
                <w:rFonts w:hint="eastAsia" w:ascii="宋体" w:hAnsi="宋体" w:cs="宋体"/>
                <w:kern w:val="0"/>
                <w:sz w:val="24"/>
                <w:szCs w:val="24"/>
              </w:rPr>
              <w:t>1</w:t>
            </w:r>
          </w:p>
        </w:tc>
        <w:tc>
          <w:tcPr>
            <w:tcW w:w="4175" w:type="dxa"/>
            <w:tcBorders>
              <w:top w:val="nil"/>
              <w:left w:val="nil"/>
              <w:bottom w:val="single" w:color="auto" w:sz="8" w:space="0"/>
              <w:right w:val="single" w:color="auto" w:sz="8" w:space="0"/>
            </w:tcBorders>
            <w:tcMar>
              <w:left w:w="108" w:type="dxa"/>
              <w:right w:w="108" w:type="dxa"/>
            </w:tcMar>
            <w:vAlign w:val="center"/>
          </w:tcPr>
          <w:p>
            <w:pPr>
              <w:widowControl/>
              <w:jc w:val="left"/>
              <w:rPr>
                <w:sz w:val="24"/>
                <w:szCs w:val="24"/>
              </w:rPr>
            </w:pPr>
            <w:r>
              <w:rPr>
                <w:rFonts w:hint="eastAsia" w:ascii="宋体" w:hAnsi="宋体" w:cs="宋体"/>
                <w:kern w:val="0"/>
                <w:sz w:val="24"/>
                <w:szCs w:val="24"/>
              </w:rPr>
              <w:t>营业执照（副本）</w:t>
            </w:r>
          </w:p>
        </w:tc>
        <w:tc>
          <w:tcPr>
            <w:tcW w:w="4095" w:type="dxa"/>
            <w:tcBorders>
              <w:top w:val="nil"/>
              <w:left w:val="nil"/>
              <w:bottom w:val="single" w:color="auto" w:sz="8" w:space="0"/>
              <w:right w:val="single" w:color="auto" w:sz="8" w:space="0"/>
            </w:tcBorders>
            <w:tcMar>
              <w:left w:w="108" w:type="dxa"/>
              <w:right w:w="108" w:type="dxa"/>
            </w:tcMar>
            <w:vAlign w:val="center"/>
          </w:tcPr>
          <w:p>
            <w:pPr>
              <w:widowControl/>
              <w:jc w:val="left"/>
              <w:rPr>
                <w:sz w:val="24"/>
                <w:szCs w:val="24"/>
              </w:rPr>
            </w:pPr>
            <w:r>
              <w:rPr>
                <w:rFonts w:hint="eastAsia" w:ascii="宋体" w:hAnsi="宋体" w:cs="宋体"/>
                <w:b/>
                <w:kern w:val="0"/>
                <w:sz w:val="24"/>
                <w:szCs w:val="24"/>
              </w:rPr>
              <w:t>原件</w:t>
            </w:r>
          </w:p>
        </w:tc>
      </w:tr>
      <w:tr>
        <w:tblPrEx>
          <w:tblLayout w:type="fixed"/>
          <w:tblCellMar>
            <w:top w:w="0" w:type="dxa"/>
            <w:left w:w="0" w:type="dxa"/>
            <w:bottom w:w="0" w:type="dxa"/>
            <w:right w:w="0" w:type="dxa"/>
          </w:tblCellMar>
        </w:tblPrEx>
        <w:trPr>
          <w:trHeight w:val="680" w:hRule="atLeast"/>
          <w:jc w:val="center"/>
        </w:trPr>
        <w:tc>
          <w:tcPr>
            <w:tcW w:w="41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sz w:val="24"/>
                <w:szCs w:val="24"/>
              </w:rPr>
            </w:pPr>
            <w:r>
              <w:rPr>
                <w:rFonts w:hint="eastAsia"/>
                <w:sz w:val="24"/>
                <w:szCs w:val="24"/>
              </w:rPr>
              <w:t>2</w:t>
            </w:r>
          </w:p>
        </w:tc>
        <w:tc>
          <w:tcPr>
            <w:tcW w:w="4175" w:type="dxa"/>
            <w:tcBorders>
              <w:top w:val="nil"/>
              <w:left w:val="nil"/>
              <w:bottom w:val="single" w:color="auto" w:sz="8" w:space="0"/>
              <w:right w:val="single" w:color="auto" w:sz="8" w:space="0"/>
            </w:tcBorders>
            <w:tcMar>
              <w:left w:w="108" w:type="dxa"/>
              <w:right w:w="108" w:type="dxa"/>
            </w:tcMar>
            <w:vAlign w:val="center"/>
          </w:tcPr>
          <w:p>
            <w:pPr>
              <w:widowControl/>
              <w:jc w:val="left"/>
              <w:rPr>
                <w:sz w:val="24"/>
                <w:szCs w:val="24"/>
              </w:rPr>
            </w:pPr>
            <w:r>
              <w:rPr>
                <w:rFonts w:hint="eastAsia" w:ascii="宋体" w:hAnsi="宋体" w:cs="宋体"/>
                <w:kern w:val="0"/>
                <w:sz w:val="24"/>
                <w:szCs w:val="24"/>
              </w:rPr>
              <w:t>法定代表人身份证明书、法人代表授权委托书</w:t>
            </w:r>
          </w:p>
        </w:tc>
        <w:tc>
          <w:tcPr>
            <w:tcW w:w="4095" w:type="dxa"/>
            <w:tcBorders>
              <w:top w:val="nil"/>
              <w:left w:val="nil"/>
              <w:bottom w:val="single" w:color="auto" w:sz="8" w:space="0"/>
              <w:right w:val="single" w:color="auto" w:sz="8" w:space="0"/>
            </w:tcBorders>
            <w:tcMar>
              <w:left w:w="108" w:type="dxa"/>
              <w:right w:w="108" w:type="dxa"/>
            </w:tcMar>
            <w:vAlign w:val="center"/>
          </w:tcPr>
          <w:p>
            <w:pPr>
              <w:widowControl/>
              <w:jc w:val="left"/>
              <w:rPr>
                <w:sz w:val="24"/>
                <w:szCs w:val="24"/>
              </w:rPr>
            </w:pPr>
            <w:r>
              <w:rPr>
                <w:rFonts w:hint="eastAsia" w:ascii="宋体" w:hAnsi="宋体" w:cs="宋体"/>
                <w:b/>
                <w:kern w:val="0"/>
                <w:sz w:val="24"/>
                <w:szCs w:val="24"/>
              </w:rPr>
              <w:t>原件加盖公章</w:t>
            </w:r>
          </w:p>
        </w:tc>
      </w:tr>
      <w:tr>
        <w:tblPrEx>
          <w:tblLayout w:type="fixed"/>
          <w:tblCellMar>
            <w:top w:w="0" w:type="dxa"/>
            <w:left w:w="0" w:type="dxa"/>
            <w:bottom w:w="0" w:type="dxa"/>
            <w:right w:w="0" w:type="dxa"/>
          </w:tblCellMar>
        </w:tblPrEx>
        <w:trPr>
          <w:trHeight w:val="680" w:hRule="atLeast"/>
          <w:jc w:val="center"/>
        </w:trPr>
        <w:tc>
          <w:tcPr>
            <w:tcW w:w="41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4175"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4"/>
                <w:szCs w:val="24"/>
              </w:rPr>
              <w:t>法定代表人身份证、授权委托代理人身份证</w:t>
            </w:r>
          </w:p>
        </w:tc>
        <w:tc>
          <w:tcPr>
            <w:tcW w:w="4095" w:type="dxa"/>
            <w:tcBorders>
              <w:top w:val="nil"/>
              <w:left w:val="nil"/>
              <w:bottom w:val="single" w:color="auto" w:sz="8" w:space="0"/>
              <w:right w:val="single" w:color="auto" w:sz="8" w:space="0"/>
            </w:tcBorders>
            <w:tcMar>
              <w:left w:w="108" w:type="dxa"/>
              <w:right w:w="108" w:type="dxa"/>
            </w:tcMar>
            <w:vAlign w:val="center"/>
          </w:tcPr>
          <w:p>
            <w:pPr>
              <w:widowControl/>
              <w:jc w:val="left"/>
              <w:rPr>
                <w:rFonts w:ascii="宋体" w:hAnsi="宋体" w:cs="宋体"/>
                <w:b/>
                <w:strike/>
                <w:color w:val="FF0000"/>
                <w:kern w:val="0"/>
                <w:sz w:val="24"/>
                <w:szCs w:val="24"/>
              </w:rPr>
            </w:pPr>
            <w:r>
              <w:rPr>
                <w:rFonts w:hint="eastAsia" w:ascii="宋体" w:hAnsi="宋体" w:cs="宋体"/>
                <w:b/>
                <w:kern w:val="0"/>
                <w:sz w:val="24"/>
                <w:szCs w:val="24"/>
              </w:rPr>
              <w:t>复印件加盖公章</w:t>
            </w:r>
          </w:p>
        </w:tc>
      </w:tr>
    </w:tbl>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（四）比选有效期及其响应文件的修改或撤回</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比选有效期为90日历天（从递交响应文件截止之日算起），在此期限内，凡符合本竞争性比选文件要求的响应文件均保持有效。出现特殊情况需要延长比选有效期的，比选人以书面形式通知所有比选申请人延长投标有效期。比选申请人同意延长的不得要求或被允许修改或撤销其响应文件；比选申请人拒绝延长的，其响应文件失效。</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、在递交响应文件截止时间前，比选申请人可以修改或撤回已递交的响应文件，但应以书面形式通知比选人。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（五）响应文件的编制和递交</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响应文件应按“响应文件格式”进行编写，如有必要，可以增加附页，作为响应文件的组成部分。响应文件应当对竞争性比选文件的实质性内容作出响应。其中，比选申请函附录在满足竞争性比选文件实质性要求的基础上，可以提出比竞争性比选文件要求更有利于比选人的承诺。</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、响应文件正本一份，副本</w:t>
      </w:r>
      <w:r>
        <w:rPr>
          <w:rFonts w:hint="eastAsia" w:asciiTheme="minorEastAsia" w:hAnsiTheme="minorEastAsia" w:eastAsiaTheme="minorEastAsia"/>
          <w:sz w:val="24"/>
          <w:szCs w:val="24"/>
          <w:lang w:eastAsia="zh-CN"/>
        </w:rPr>
        <w:t>一</w:t>
      </w:r>
      <w:r>
        <w:rPr>
          <w:rFonts w:hint="eastAsia" w:asciiTheme="minorEastAsia" w:hAnsiTheme="minorEastAsia" w:eastAsiaTheme="minorEastAsia"/>
          <w:sz w:val="24"/>
          <w:szCs w:val="24"/>
        </w:rPr>
        <w:t>份。</w:t>
      </w:r>
      <w:r>
        <w:rPr>
          <w:rFonts w:hint="eastAsia" w:asciiTheme="minorEastAsia" w:hAnsiTheme="minorEastAsia" w:eastAsiaTheme="minorEastAsia"/>
          <w:b/>
          <w:sz w:val="24"/>
          <w:szCs w:val="24"/>
        </w:rPr>
        <w:t>出于节</w:t>
      </w:r>
      <w:r>
        <w:rPr>
          <w:rFonts w:hint="eastAsia" w:asciiTheme="minorEastAsia" w:hAnsiTheme="minorEastAsia" w:eastAsiaTheme="minorEastAsia"/>
          <w:b/>
          <w:color w:val="000000"/>
          <w:sz w:val="24"/>
          <w:szCs w:val="24"/>
        </w:rPr>
        <w:t>约纸张、保护环境考虑，鼓励双面打印。</w:t>
      </w:r>
      <w:r>
        <w:rPr>
          <w:rFonts w:hint="eastAsia" w:asciiTheme="minorEastAsia" w:hAnsiTheme="minorEastAsia" w:eastAsiaTheme="minorEastAsia"/>
          <w:sz w:val="24"/>
          <w:szCs w:val="24"/>
        </w:rPr>
        <w:t>正本和副本的封面上应清楚地标记“正本”或“副本”的字样，并在封套的封口处加盖比选申请人单位公章或密封章。当副本和正本不一致时，以正本为准。响应文件的正本与副本应分别装订成册，并编制目录</w:t>
      </w:r>
      <w:r>
        <w:rPr>
          <w:rFonts w:hint="eastAsia" w:asciiTheme="minorEastAsia" w:hAnsiTheme="minorEastAsia" w:eastAsiaTheme="minorEastAsia"/>
          <w:color w:val="000000"/>
          <w:sz w:val="24"/>
          <w:szCs w:val="24"/>
        </w:rPr>
        <w:t>和页码</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响应文件应用不褪色的材料书写或打印，并由比选申请人的法定代表人或其委托代理人签字或盖单位公章。委托代理人签字的，响应文件应附法定代表人签署的授权委托书。响应文件应尽量避免涂改、行间插字或删除。如果出现上述情况，改动之处应加盖单位公章或由比选申请人的法定代表人或其委托代理人签字确认。</w:t>
      </w:r>
    </w:p>
    <w:p>
      <w:pPr>
        <w:spacing w:line="360" w:lineRule="auto"/>
        <w:ind w:firstLine="480" w:firstLineChars="200"/>
        <w:rPr>
          <w:rFonts w:asciiTheme="minorEastAsia" w:hAnsiTheme="minorEastAsia" w:eastAsiaTheme="minorEastAsia"/>
          <w:sz w:val="24"/>
          <w:szCs w:val="24"/>
          <w:lang w:val="zh-CN"/>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val="zh-CN"/>
        </w:rPr>
        <w:t>响应文件</w:t>
      </w:r>
      <w:r>
        <w:rPr>
          <w:rFonts w:asciiTheme="minorEastAsia" w:hAnsiTheme="minorEastAsia" w:eastAsiaTheme="minorEastAsia"/>
          <w:sz w:val="24"/>
          <w:szCs w:val="24"/>
          <w:lang w:val="zh-CN"/>
        </w:rPr>
        <w:t>应该在</w:t>
      </w:r>
      <w:r>
        <w:rPr>
          <w:rFonts w:hint="eastAsia" w:asciiTheme="minorEastAsia" w:hAnsiTheme="minorEastAsia" w:eastAsiaTheme="minorEastAsia"/>
          <w:sz w:val="24"/>
          <w:szCs w:val="24"/>
          <w:lang w:val="zh-CN"/>
        </w:rPr>
        <w:t>竞争性比选文件</w:t>
      </w:r>
      <w:r>
        <w:rPr>
          <w:rFonts w:asciiTheme="minorEastAsia" w:hAnsiTheme="minorEastAsia" w:eastAsiaTheme="minorEastAsia"/>
          <w:sz w:val="24"/>
          <w:szCs w:val="24"/>
          <w:lang w:val="zh-CN"/>
        </w:rPr>
        <w:t>中规定的</w:t>
      </w:r>
      <w:r>
        <w:rPr>
          <w:rFonts w:hint="eastAsia" w:asciiTheme="minorEastAsia" w:hAnsiTheme="minorEastAsia" w:eastAsiaTheme="minorEastAsia"/>
          <w:sz w:val="24"/>
          <w:szCs w:val="24"/>
          <w:lang w:val="zh-CN"/>
        </w:rPr>
        <w:t>响应文件</w:t>
      </w:r>
      <w:r>
        <w:rPr>
          <w:rFonts w:asciiTheme="minorEastAsia" w:hAnsiTheme="minorEastAsia" w:eastAsiaTheme="minorEastAsia"/>
          <w:sz w:val="24"/>
          <w:szCs w:val="24"/>
          <w:lang w:val="zh-CN"/>
        </w:rPr>
        <w:t>递交截止时间前递交。</w:t>
      </w:r>
      <w:r>
        <w:rPr>
          <w:rFonts w:hint="eastAsia" w:asciiTheme="minorEastAsia" w:hAnsiTheme="minorEastAsia" w:eastAsiaTheme="minorEastAsia"/>
          <w:sz w:val="24"/>
          <w:szCs w:val="24"/>
          <w:lang w:val="zh-CN"/>
        </w:rPr>
        <w:t>否则比选人</w:t>
      </w:r>
      <w:r>
        <w:rPr>
          <w:rFonts w:asciiTheme="minorEastAsia" w:hAnsiTheme="minorEastAsia" w:eastAsiaTheme="minorEastAsia"/>
          <w:sz w:val="24"/>
          <w:szCs w:val="24"/>
          <w:lang w:val="zh-CN"/>
        </w:rPr>
        <w:t>将不予接收迟到的</w:t>
      </w:r>
      <w:r>
        <w:rPr>
          <w:rFonts w:hint="eastAsia" w:asciiTheme="minorEastAsia" w:hAnsiTheme="minorEastAsia" w:eastAsiaTheme="minorEastAsia"/>
          <w:sz w:val="24"/>
          <w:szCs w:val="24"/>
          <w:lang w:val="zh-CN"/>
        </w:rPr>
        <w:t>响应文件</w:t>
      </w:r>
      <w:r>
        <w:rPr>
          <w:rFonts w:asciiTheme="minorEastAsia" w:hAnsiTheme="minorEastAsia" w:eastAsiaTheme="minorEastAsia"/>
          <w:sz w:val="24"/>
          <w:szCs w:val="24"/>
          <w:lang w:val="zh-CN"/>
        </w:rPr>
        <w:t>。</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三、比选及其它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（一）开启响应文件</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、比选人在本竞争性比选文件规定的比选时间和地点开启响应文件。</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、比选会议由比选人组织，由比选人纪检监督部门派员进行现场监督。经监督人员检查响应文件签字和密封情况后由有关工作人员当众拆封、宣读。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（二）评审</w:t>
      </w:r>
    </w:p>
    <w:p>
      <w:pPr>
        <w:autoSpaceDE w:val="0"/>
        <w:autoSpaceDN w:val="0"/>
        <w:spacing w:line="360" w:lineRule="auto"/>
        <w:ind w:firstLine="480" w:firstLineChars="200"/>
        <w:jc w:val="left"/>
        <w:rPr>
          <w:rFonts w:asciiTheme="minorEastAsia" w:hAnsiTheme="minorEastAsia" w:eastAsiaTheme="minorEastAsia"/>
          <w:kern w:val="0"/>
          <w:sz w:val="24"/>
          <w:szCs w:val="24"/>
          <w:lang w:val="zh-CN"/>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、评审委员会由比选人依法组建。</w:t>
      </w:r>
      <w:r>
        <w:rPr>
          <w:rFonts w:hint="eastAsia" w:asciiTheme="minorEastAsia" w:hAnsiTheme="minorEastAsia" w:eastAsiaTheme="minorEastAsia"/>
          <w:kern w:val="0"/>
          <w:sz w:val="24"/>
          <w:szCs w:val="24"/>
          <w:lang w:val="zh-CN"/>
        </w:rPr>
        <w:t>评选委员会由比选人邀请相关专家组成，人数为</w:t>
      </w:r>
      <w:r>
        <w:rPr>
          <w:rFonts w:hint="eastAsia" w:asciiTheme="minorEastAsia" w:hAnsiTheme="minorEastAsia" w:eastAsiaTheme="minorEastAsia"/>
          <w:kern w:val="0"/>
          <w:sz w:val="24"/>
          <w:szCs w:val="24"/>
          <w:lang w:val="en-US" w:eastAsia="zh-CN"/>
        </w:rPr>
        <w:t>7</w:t>
      </w:r>
      <w:r>
        <w:rPr>
          <w:rFonts w:hint="eastAsia" w:asciiTheme="minorEastAsia" w:hAnsiTheme="minorEastAsia" w:eastAsiaTheme="minorEastAsia"/>
          <w:kern w:val="0"/>
          <w:sz w:val="24"/>
          <w:szCs w:val="24"/>
          <w:lang w:val="zh-CN"/>
        </w:rPr>
        <w:t>人及以上的单数，与参加比选申请人存在经济利益或亲属关系的人员应回避。</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、评审活动遵循公平、公正、科学和择优的原则。</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、评审委员会按照本竞争性比选文件“评审办法”规定的方法、评审因素、标准和程序对响应文件进行评审。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（三）合同授予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1、比选人依据评审委员会推荐的候选人确定代理机构。确保正常提供服务的代理机构稳定在  家。代理机构具有</w:t>
      </w:r>
      <w:r>
        <w:rPr>
          <w:rFonts w:hint="eastAsia" w:asciiTheme="minorEastAsia" w:hAnsiTheme="minorEastAsia" w:eastAsiaTheme="minorEastAsia"/>
          <w:sz w:val="24"/>
          <w:szCs w:val="24"/>
          <w:lang w:eastAsia="zh-CN"/>
        </w:rPr>
        <w:t>丽江民族中等专业</w:t>
      </w:r>
      <w:r>
        <w:rPr>
          <w:rFonts w:hint="eastAsia" w:asciiTheme="minorEastAsia" w:hAnsiTheme="minorEastAsia" w:eastAsiaTheme="minorEastAsia"/>
          <w:sz w:val="24"/>
          <w:szCs w:val="24"/>
        </w:rPr>
        <w:t>学校货物、服务和工程采购项目招标代理服务，但并不表示每一个代理机构可以承担服务期内比选人所有采购项目的招标代理服务。</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、比选结束后比选人将比选结果</w:t>
      </w:r>
      <w:r>
        <w:rPr>
          <w:rFonts w:hint="eastAsia" w:asciiTheme="minorEastAsia" w:hAnsiTheme="minorEastAsia" w:eastAsiaTheme="minorEastAsia"/>
          <w:sz w:val="24"/>
          <w:szCs w:val="24"/>
          <w:lang w:eastAsia="zh-CN"/>
        </w:rPr>
        <w:t>丽江民族中等专业</w:t>
      </w:r>
      <w:r>
        <w:rPr>
          <w:rFonts w:hint="eastAsia" w:asciiTheme="minorEastAsia" w:hAnsiTheme="minorEastAsia" w:eastAsiaTheme="minorEastAsia"/>
          <w:sz w:val="24"/>
          <w:szCs w:val="24"/>
        </w:rPr>
        <w:t>学校校园网站上公布，并以书面形式向代理机构发出通知书。</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、比选人在实施某一个采购项目时，结合各代理机构的服务质量、专业特长等，按照采购管理有关规定，从代理机构中选择一家招标代理机构承担该项目的招标代理服务，并签订采购项目委托代理协议。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（四）重新比选</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有下列情形之一的，比选人将重新开展比选活动：（</w:t>
      </w:r>
      <w:r>
        <w:rPr>
          <w:rFonts w:asciiTheme="minorEastAsia" w:hAnsiTheme="minorEastAsia" w:eastAsiaTheme="minorEastAsia"/>
          <w:sz w:val="24"/>
          <w:szCs w:val="24"/>
        </w:rPr>
        <w:t>l</w:t>
      </w:r>
      <w:r>
        <w:rPr>
          <w:rFonts w:hint="eastAsia" w:asciiTheme="minorEastAsia" w:hAnsiTheme="minorEastAsia" w:eastAsiaTheme="minorEastAsia"/>
          <w:sz w:val="24"/>
          <w:szCs w:val="24"/>
        </w:rPr>
        <w:t>）到递交文件截止时间止，递交响应文件的比选申请人少于</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家的；（</w:t>
      </w:r>
      <w:r>
        <w:rPr>
          <w:rFonts w:asciiTheme="minorEastAsia" w:hAnsiTheme="minorEastAsia" w:eastAsiaTheme="minorEastAsia"/>
          <w:sz w:val="24"/>
          <w:szCs w:val="24"/>
        </w:rPr>
        <w:t>2</w:t>
      </w:r>
      <w:r>
        <w:rPr>
          <w:rFonts w:hint="eastAsia" w:asciiTheme="minorEastAsia" w:hAnsiTheme="minorEastAsia" w:eastAsiaTheme="minorEastAsia"/>
          <w:sz w:val="24"/>
          <w:szCs w:val="24"/>
        </w:rPr>
        <w:t>）经评审委员会评审后，实质性响应本项目竞争性比选文件的比选申请人少于</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家的。</w:t>
      </w:r>
    </w:p>
    <w:p>
      <w:pPr>
        <w:spacing w:line="360" w:lineRule="auto"/>
        <w:rPr>
          <w:rFonts w:ascii="仿宋_GB2312" w:eastAsia="仿宋_GB2312"/>
          <w:sz w:val="24"/>
          <w:szCs w:val="24"/>
        </w:rPr>
      </w:pPr>
    </w:p>
    <w:p>
      <w:pPr>
        <w:pStyle w:val="2"/>
        <w:spacing w:before="240" w:after="240"/>
        <w:rPr>
          <w:rFonts w:ascii="仿宋_GB2312" w:eastAsia="仿宋_GB2312"/>
          <w:sz w:val="32"/>
          <w:szCs w:val="32"/>
        </w:rPr>
        <w:sectPr>
          <w:pgSz w:w="11906" w:h="16838"/>
          <w:pgMar w:top="1418" w:right="1588" w:bottom="1418" w:left="1588" w:header="851" w:footer="992" w:gutter="0"/>
          <w:cols w:space="720" w:num="1"/>
          <w:docGrid w:linePitch="312" w:charSpace="0"/>
        </w:sectPr>
      </w:pPr>
    </w:p>
    <w:p>
      <w:pPr>
        <w:pStyle w:val="2"/>
        <w:spacing w:before="0" w:after="0"/>
        <w:rPr>
          <w:rFonts w:ascii="仿宋_GB2312" w:eastAsia="仿宋_GB2312"/>
          <w:sz w:val="32"/>
          <w:szCs w:val="32"/>
        </w:rPr>
      </w:pPr>
      <w:bookmarkStart w:id="4" w:name="_Toc3397"/>
    </w:p>
    <w:p>
      <w:pPr>
        <w:pStyle w:val="2"/>
        <w:spacing w:before="0" w:after="0"/>
        <w:rPr>
          <w:rFonts w:asciiTheme="minorEastAsia" w:hAnsiTheme="minorEastAsia" w:eastAsiaTheme="minorEastAsia"/>
          <w:sz w:val="32"/>
          <w:szCs w:val="32"/>
        </w:rPr>
      </w:pPr>
      <w:r>
        <w:rPr>
          <w:rFonts w:hint="eastAsia" w:asciiTheme="minorEastAsia" w:hAnsiTheme="minorEastAsia" w:eastAsiaTheme="minorEastAsia"/>
          <w:sz w:val="32"/>
          <w:szCs w:val="32"/>
        </w:rPr>
        <w:t>第三章  服务要求</w:t>
      </w:r>
      <w:bookmarkEnd w:id="4"/>
    </w:p>
    <w:p>
      <w:pPr>
        <w:autoSpaceDE w:val="0"/>
        <w:autoSpaceDN w:val="0"/>
        <w:spacing w:line="360" w:lineRule="auto"/>
        <w:ind w:firstLine="420" w:firstLineChars="200"/>
        <w:jc w:val="left"/>
        <w:rPr>
          <w:rFonts w:asciiTheme="minorEastAsia" w:hAnsiTheme="minorEastAsia" w:eastAsiaTheme="minorEastAsia"/>
          <w:szCs w:val="21"/>
        </w:rPr>
      </w:pPr>
    </w:p>
    <w:p>
      <w:pPr>
        <w:autoSpaceDE w:val="0"/>
        <w:autoSpaceDN w:val="0"/>
        <w:spacing w:line="500" w:lineRule="exact"/>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一、服务内容：</w:t>
      </w:r>
    </w:p>
    <w:p>
      <w:pPr>
        <w:widowControl/>
        <w:spacing w:line="500" w:lineRule="exact"/>
        <w:ind w:firstLine="480" w:firstLineChars="200"/>
        <w:rPr>
          <w:rFonts w:cs="宋体" w:asciiTheme="minorEastAsia" w:hAnsiTheme="minorEastAsia" w:eastAsiaTheme="minorEastAsia"/>
          <w:kern w:val="0"/>
          <w:sz w:val="24"/>
          <w:szCs w:val="24"/>
        </w:rPr>
      </w:pPr>
      <w:r>
        <w:rPr>
          <w:rFonts w:hint="eastAsia" w:asciiTheme="minorEastAsia" w:hAnsiTheme="minorEastAsia" w:eastAsiaTheme="minorEastAsia"/>
          <w:sz w:val="24"/>
          <w:szCs w:val="24"/>
        </w:rPr>
        <w:t>本项目服务内容为货物、服务和工程项目招标代理服务及其相关咨询服务，具体包括：</w:t>
      </w:r>
      <w:r>
        <w:rPr>
          <w:rFonts w:hint="eastAsia" w:cs="宋体" w:asciiTheme="minorEastAsia" w:hAnsiTheme="minorEastAsia" w:eastAsiaTheme="minorEastAsia"/>
          <w:kern w:val="0"/>
          <w:sz w:val="24"/>
          <w:szCs w:val="24"/>
        </w:rPr>
        <w:t>编制、发售采购文件；解释采购文件；在指定媒体上发布招标（采购）公告或投标邀请函；供应商资格预审；落实开标、评标地点；编制评标办法；抽取专家、组建评标委员会（谈判小组、询价小组）；邀请采购监督管理部门及有关部门现场监督；主持开标、指定专人记录开标过程；组织评审工作</w:t>
      </w:r>
      <w:r>
        <w:rPr>
          <w:rFonts w:hint="eastAsia" w:cs="宋体" w:asciiTheme="minorEastAsia" w:hAnsiTheme="minorEastAsia" w:eastAsiaTheme="minorEastAsia"/>
          <w:color w:val="000000" w:themeColor="text1"/>
          <w:kern w:val="0"/>
          <w:sz w:val="24"/>
          <w:szCs w:val="24"/>
          <w14:textFill>
            <w14:solidFill>
              <w14:schemeClr w14:val="tx1"/>
            </w14:solidFill>
          </w14:textFill>
        </w:rPr>
        <w:t>；整理评标报告及招标过程资料送采购人（包含扫描电子版）；发出中标通知书；在</w:t>
      </w:r>
      <w:r>
        <w:rPr>
          <w:rFonts w:hint="eastAsia" w:cs="宋体" w:asciiTheme="minorEastAsia" w:hAnsiTheme="minorEastAsia" w:eastAsiaTheme="minorEastAsia"/>
          <w:kern w:val="0"/>
          <w:sz w:val="24"/>
          <w:szCs w:val="24"/>
        </w:rPr>
        <w:t>指定媒体上发布中标、成交公告；签订采购合同；答复供应商的询问和质疑；处理供应商投诉；办理合同备案和合同归档手续；提供相关咨询服务；办理政策规定或采购人要求的其他事项。</w:t>
      </w:r>
    </w:p>
    <w:p>
      <w:pPr>
        <w:autoSpaceDE w:val="0"/>
        <w:autoSpaceDN w:val="0"/>
        <w:spacing w:line="500" w:lineRule="exact"/>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二、人员要求：</w:t>
      </w:r>
    </w:p>
    <w:p>
      <w:pPr>
        <w:tabs>
          <w:tab w:val="left" w:pos="720"/>
          <w:tab w:val="left" w:pos="8295"/>
        </w:tabs>
        <w:spacing w:line="50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1、项目组人员构成：</w:t>
      </w:r>
      <w:r>
        <w:rPr>
          <w:rFonts w:hint="eastAsia" w:asciiTheme="minorEastAsia" w:hAnsiTheme="minorEastAsia" w:eastAsiaTheme="minorEastAsia"/>
          <w:sz w:val="24"/>
          <w:szCs w:val="24"/>
          <w:lang w:eastAsia="zh-CN"/>
        </w:rPr>
        <w:t>具备不少于7人的项目组成员，包括项目负责人1人，技术负责人1人，代理团队不少于5人，含核心业务经办人1人，辅助业务经办人4人或以上</w:t>
      </w:r>
      <w:r>
        <w:rPr>
          <w:rFonts w:hint="eastAsia" w:asciiTheme="minorEastAsia" w:hAnsiTheme="minorEastAsia" w:eastAsiaTheme="minorEastAsia"/>
          <w:sz w:val="24"/>
          <w:szCs w:val="24"/>
        </w:rPr>
        <w:t>。</w:t>
      </w:r>
    </w:p>
    <w:p>
      <w:pPr>
        <w:tabs>
          <w:tab w:val="left" w:pos="720"/>
          <w:tab w:val="left" w:pos="8295"/>
        </w:tabs>
        <w:spacing w:line="50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2、项目负责人：项目负责人是指负责统筹协调项目组工作、审定招标过程中的重要文件、决定招标过程中的重大事项、处理招标过程中的疑难问题的成员。项目负责人应精通政府采购及工程招标代理业务，具有丰富的从业经验。</w:t>
      </w:r>
    </w:p>
    <w:p>
      <w:pPr>
        <w:autoSpaceDE w:val="0"/>
        <w:autoSpaceDN w:val="0"/>
        <w:spacing w:line="500" w:lineRule="exact"/>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核心业务经办人：核心业务经办人是指拟派往本项目承担编制招标文件、主持开评标会议等核心业务的代理团队成员。核心业务经办人应熟悉云南省省级政府采购政策法规和业务流程，具有一定的从业经验和工作需要的资格条件。</w:t>
      </w:r>
    </w:p>
    <w:p>
      <w:pPr>
        <w:autoSpaceDE w:val="0"/>
        <w:autoSpaceDN w:val="0"/>
        <w:spacing w:line="500" w:lineRule="exact"/>
        <w:ind w:firstLine="48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4、未经比选人同意不得更换项目负责人、核心业务经办人和项目组成员；经比选人考察后同意更换的，应配备具有更强综合素质和业务能力的人员。</w:t>
      </w:r>
    </w:p>
    <w:p>
      <w:pPr>
        <w:autoSpaceDE w:val="0"/>
        <w:autoSpaceDN w:val="0"/>
        <w:spacing w:line="500" w:lineRule="exact"/>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lang w:eastAsia="zh-CN"/>
        </w:rPr>
        <w:t>三</w:t>
      </w:r>
      <w:r>
        <w:rPr>
          <w:rFonts w:hint="eastAsia" w:cs="宋体" w:asciiTheme="minorEastAsia" w:hAnsiTheme="minorEastAsia" w:eastAsiaTheme="minorEastAsia"/>
          <w:b/>
          <w:bCs/>
          <w:kern w:val="0"/>
          <w:sz w:val="24"/>
          <w:szCs w:val="24"/>
        </w:rPr>
        <w:t>、其他要求：</w:t>
      </w:r>
    </w:p>
    <w:p>
      <w:pPr>
        <w:autoSpaceDE w:val="0"/>
        <w:autoSpaceDN w:val="0"/>
        <w:spacing w:line="500" w:lineRule="exact"/>
        <w:ind w:firstLine="48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需进场交易项目必须进入公共资源交易中心交易，不需进场交易的项目按照比选人的要求确定开标地点（如招标代理机构的交易场所）。所有采购项目的评审过程须录音录像，招标代理机构要自备录音录像设备。</w:t>
      </w:r>
    </w:p>
    <w:p>
      <w:pPr>
        <w:tabs>
          <w:tab w:val="left" w:pos="720"/>
          <w:tab w:val="left" w:pos="8295"/>
        </w:tabs>
        <w:spacing w:line="500" w:lineRule="exact"/>
        <w:ind w:firstLine="470" w:firstLineChars="196"/>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2、派往本项目的代理团队应具有规范开展政府采购招标代理服务的素质和能力；</w:t>
      </w:r>
    </w:p>
    <w:p>
      <w:pPr>
        <w:tabs>
          <w:tab w:val="left" w:pos="720"/>
          <w:tab w:val="left" w:pos="8295"/>
        </w:tabs>
        <w:spacing w:line="500" w:lineRule="exact"/>
        <w:ind w:firstLine="470" w:firstLineChars="196"/>
        <w:rPr>
          <w:rFonts w:asciiTheme="minorEastAsia" w:hAnsiTheme="minorEastAsia" w:eastAsiaTheme="minorEastAsia"/>
          <w:color w:val="FF0000"/>
          <w:sz w:val="24"/>
          <w:szCs w:val="24"/>
        </w:rPr>
      </w:pPr>
      <w:r>
        <w:rPr>
          <w:rFonts w:hint="eastAsia" w:cs="宋体" w:asciiTheme="minorEastAsia" w:hAnsiTheme="minorEastAsia" w:eastAsiaTheme="minorEastAsia"/>
          <w:kern w:val="0"/>
          <w:sz w:val="24"/>
          <w:szCs w:val="24"/>
        </w:rPr>
        <w:t>3、招标代理机构应严格按照政府采购相关法律法规和政策制度以及采购人的要求规范开展各项业务。若招标代理机构</w:t>
      </w:r>
      <w:r>
        <w:rPr>
          <w:rFonts w:hint="eastAsia" w:asciiTheme="minorEastAsia" w:hAnsiTheme="minorEastAsia" w:eastAsiaTheme="minorEastAsia"/>
          <w:sz w:val="24"/>
          <w:szCs w:val="24"/>
        </w:rPr>
        <w:t>在服务过程中</w:t>
      </w:r>
      <w:r>
        <w:rPr>
          <w:rFonts w:hint="eastAsia" w:cs="宋体" w:asciiTheme="minorEastAsia" w:hAnsiTheme="minorEastAsia" w:eastAsiaTheme="minorEastAsia"/>
          <w:kern w:val="0"/>
          <w:sz w:val="24"/>
          <w:szCs w:val="24"/>
        </w:rPr>
        <w:t>有违法违规违纪行为，未按本次比选确定的收费标准收费，服务质量不能达到采购人要求，由于招标代理机构原因造成的被投诉成立等情形的，将取消其资格。</w:t>
      </w:r>
    </w:p>
    <w:p>
      <w:pPr>
        <w:autoSpaceDE w:val="0"/>
        <w:autoSpaceDN w:val="0"/>
        <w:spacing w:line="360" w:lineRule="auto"/>
        <w:ind w:firstLine="480"/>
        <w:jc w:val="left"/>
        <w:rPr>
          <w:rFonts w:ascii="仿宋_GB2312" w:hAnsi="宋体" w:eastAsia="仿宋_GB2312" w:cs="宋体"/>
          <w:kern w:val="0"/>
          <w:sz w:val="24"/>
          <w:szCs w:val="24"/>
        </w:rPr>
      </w:pPr>
    </w:p>
    <w:p>
      <w:pPr>
        <w:rPr>
          <w:rFonts w:ascii="仿宋_GB2312" w:eastAsia="仿宋_GB2312"/>
          <w:sz w:val="32"/>
          <w:szCs w:val="32"/>
        </w:rPr>
        <w:sectPr>
          <w:pgSz w:w="11906" w:h="16838"/>
          <w:pgMar w:top="1418" w:right="1588" w:bottom="1418" w:left="1588" w:header="851" w:footer="992" w:gutter="0"/>
          <w:cols w:space="720" w:num="1"/>
          <w:docGrid w:linePitch="312" w:charSpace="0"/>
        </w:sectPr>
      </w:pPr>
    </w:p>
    <w:p>
      <w:pPr>
        <w:pStyle w:val="2"/>
        <w:spacing w:before="0" w:after="0"/>
        <w:rPr>
          <w:rFonts w:ascii="仿宋_GB2312" w:eastAsia="仿宋_GB2312"/>
          <w:sz w:val="32"/>
          <w:szCs w:val="32"/>
        </w:rPr>
      </w:pPr>
      <w:bookmarkStart w:id="5" w:name="_Toc3334"/>
    </w:p>
    <w:p>
      <w:pPr>
        <w:pStyle w:val="2"/>
        <w:spacing w:before="0" w:after="0"/>
        <w:rPr>
          <w:rFonts w:asciiTheme="minorEastAsia" w:hAnsiTheme="minorEastAsia" w:eastAsiaTheme="minorEastAsia"/>
          <w:sz w:val="32"/>
          <w:szCs w:val="32"/>
        </w:rPr>
      </w:pPr>
      <w:r>
        <w:rPr>
          <w:rFonts w:hint="eastAsia" w:asciiTheme="minorEastAsia" w:hAnsiTheme="minorEastAsia" w:eastAsiaTheme="minorEastAsia"/>
          <w:sz w:val="32"/>
          <w:szCs w:val="32"/>
        </w:rPr>
        <w:t>第四章</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评审办法</w:t>
      </w:r>
      <w:bookmarkEnd w:id="5"/>
      <w:bookmarkStart w:id="6" w:name="_Toc262495184"/>
      <w:bookmarkStart w:id="7" w:name="_Toc288310327"/>
    </w:p>
    <w:p>
      <w:pPr>
        <w:spacing w:line="360" w:lineRule="auto"/>
        <w:ind w:firstLine="472" w:firstLineChars="196"/>
        <w:rPr>
          <w:rFonts w:asciiTheme="minorEastAsia" w:hAnsiTheme="minorEastAsia" w:eastAsiaTheme="minorEastAsia"/>
          <w:b/>
          <w:sz w:val="24"/>
          <w:szCs w:val="24"/>
        </w:rPr>
      </w:pP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一、总则</w:t>
      </w:r>
      <w:bookmarkEnd w:id="6"/>
      <w:bookmarkEnd w:id="7"/>
    </w:p>
    <w:p>
      <w:pPr>
        <w:spacing w:line="360" w:lineRule="auto"/>
        <w:ind w:firstLine="480" w:firstLineChars="200"/>
        <w:rPr>
          <w:rFonts w:cs="MingLiU" w:asciiTheme="minorEastAsia" w:hAnsiTheme="minorEastAsia" w:eastAsiaTheme="minorEastAsia"/>
          <w:kern w:val="0"/>
          <w:sz w:val="24"/>
          <w:szCs w:val="24"/>
        </w:rPr>
      </w:pPr>
      <w:r>
        <w:rPr>
          <w:rFonts w:cs="MingLiU" w:asciiTheme="minorEastAsia" w:hAnsiTheme="minorEastAsia" w:eastAsiaTheme="minorEastAsia"/>
          <w:kern w:val="0"/>
          <w:sz w:val="24"/>
          <w:szCs w:val="24"/>
        </w:rPr>
        <w:t>1</w:t>
      </w:r>
      <w:r>
        <w:rPr>
          <w:rFonts w:hint="eastAsia" w:cs="MingLiU" w:asciiTheme="minorEastAsia" w:hAnsiTheme="minorEastAsia" w:eastAsiaTheme="minorEastAsia"/>
          <w:kern w:val="0"/>
          <w:sz w:val="24"/>
          <w:szCs w:val="24"/>
        </w:rPr>
        <w:t>、本评审办法参照《中华人民共和国政府采购法》、《中华人民共和国政府采购法实施条例》、《政府采购竞争性磋商采购方式管理暂行办法》等有关法律法规和部门规章并结合本项目特点制定。</w:t>
      </w:r>
    </w:p>
    <w:p>
      <w:pPr>
        <w:spacing w:line="360" w:lineRule="auto"/>
        <w:ind w:firstLine="480" w:firstLineChars="200"/>
        <w:rPr>
          <w:rFonts w:asciiTheme="minorEastAsia" w:hAnsiTheme="minorEastAsia" w:eastAsiaTheme="minorEastAsia"/>
          <w:sz w:val="24"/>
          <w:szCs w:val="24"/>
        </w:rPr>
      </w:pPr>
      <w:r>
        <w:rPr>
          <w:rFonts w:cs="MingLiU" w:asciiTheme="minorEastAsia" w:hAnsiTheme="minorEastAsia" w:eastAsiaTheme="minorEastAsia"/>
          <w:kern w:val="0"/>
          <w:sz w:val="24"/>
          <w:szCs w:val="24"/>
        </w:rPr>
        <w:t>2</w:t>
      </w:r>
      <w:r>
        <w:rPr>
          <w:rFonts w:hint="eastAsia" w:cs="MingLiU" w:asciiTheme="minorEastAsia" w:hAnsiTheme="minorEastAsia" w:eastAsiaTheme="minorEastAsia"/>
          <w:kern w:val="0"/>
          <w:sz w:val="24"/>
          <w:szCs w:val="24"/>
        </w:rPr>
        <w:t>、评审由比选人依法设立的评审委员会负责，评审委员会成员应当客观、公正地履行职务，遵守职业道德，对所提出的评审意见承担个人责任。</w:t>
      </w:r>
    </w:p>
    <w:p>
      <w:pPr>
        <w:spacing w:line="360" w:lineRule="auto"/>
        <w:ind w:firstLine="480" w:firstLineChars="200"/>
        <w:rPr>
          <w:rFonts w:asciiTheme="minorEastAsia" w:hAnsiTheme="minorEastAsia" w:eastAsiaTheme="minorEastAsia"/>
          <w:sz w:val="24"/>
          <w:szCs w:val="24"/>
        </w:rPr>
      </w:pPr>
      <w:r>
        <w:rPr>
          <w:rFonts w:cs="MingLiU" w:asciiTheme="minorEastAsia" w:hAnsiTheme="minorEastAsia" w:eastAsiaTheme="minorEastAsia"/>
          <w:kern w:val="0"/>
          <w:sz w:val="24"/>
          <w:szCs w:val="24"/>
        </w:rPr>
        <w:t>3</w:t>
      </w:r>
      <w:r>
        <w:rPr>
          <w:rFonts w:hint="eastAsia" w:cs="MingLiU" w:asciiTheme="minorEastAsia" w:hAnsiTheme="minorEastAsia" w:eastAsiaTheme="minorEastAsia"/>
          <w:kern w:val="0"/>
          <w:sz w:val="24"/>
          <w:szCs w:val="24"/>
        </w:rPr>
        <w:t>、评审委员会应当按竞争性比选文件的要求，结合项目特点及对竞标项目的认识和理解，进行比较评价比选申请人的响应文件和服务能力，应能最大限度地满足竞争性比选文件规定的各项要求进行评审，以确定符合竞争性比选文件要求的招标代理机构。</w:t>
      </w:r>
    </w:p>
    <w:p>
      <w:pPr>
        <w:autoSpaceDE w:val="0"/>
        <w:autoSpaceDN w:val="0"/>
        <w:adjustRightInd w:val="0"/>
        <w:spacing w:line="360" w:lineRule="auto"/>
        <w:ind w:right="-110" w:firstLine="480" w:firstLineChars="200"/>
        <w:jc w:val="left"/>
        <w:rPr>
          <w:rFonts w:ascii="仿宋_GB2312" w:eastAsia="仿宋_GB2312"/>
          <w:kern w:val="0"/>
          <w:sz w:val="24"/>
          <w:szCs w:val="24"/>
        </w:rPr>
      </w:pPr>
      <w:r>
        <w:rPr>
          <w:rFonts w:cs="MingLiU" w:asciiTheme="minorEastAsia" w:hAnsiTheme="minorEastAsia" w:eastAsiaTheme="minorEastAsia"/>
          <w:kern w:val="0"/>
          <w:sz w:val="24"/>
          <w:szCs w:val="24"/>
        </w:rPr>
        <w:t>4</w:t>
      </w:r>
      <w:r>
        <w:rPr>
          <w:rFonts w:hint="eastAsia" w:cs="MingLiU" w:asciiTheme="minorEastAsia" w:hAnsiTheme="minorEastAsia" w:eastAsiaTheme="minorEastAsia"/>
          <w:kern w:val="0"/>
          <w:sz w:val="24"/>
          <w:szCs w:val="24"/>
        </w:rPr>
        <w:t>、评审委员会在评审过程中不得改变竞争性比选文件规定的评审标准、方法、条件。</w:t>
      </w:r>
    </w:p>
    <w:p>
      <w:pPr>
        <w:pStyle w:val="2"/>
        <w:spacing w:before="0" w:after="0"/>
        <w:rPr>
          <w:rFonts w:asciiTheme="minorEastAsia" w:hAnsiTheme="minorEastAsia" w:eastAsiaTheme="minorEastAsia"/>
          <w:sz w:val="32"/>
          <w:szCs w:val="32"/>
          <w:highlight w:val="yellow"/>
        </w:rPr>
      </w:pPr>
      <w:r>
        <w:rPr>
          <w:rFonts w:hint="eastAsia" w:asciiTheme="minorEastAsia" w:hAnsiTheme="minorEastAsia" w:eastAsiaTheme="minorEastAsia"/>
          <w:sz w:val="32"/>
          <w:szCs w:val="32"/>
        </w:rPr>
        <w:t>评审办法前附表</w:t>
      </w:r>
    </w:p>
    <w:tbl>
      <w:tblPr>
        <w:tblStyle w:val="16"/>
        <w:tblW w:w="8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
        <w:gridCol w:w="1149"/>
        <w:gridCol w:w="1796"/>
        <w:gridCol w:w="4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5" w:type="dxa"/>
            <w:vAlign w:val="center"/>
          </w:tcPr>
          <w:p>
            <w:pPr>
              <w:rPr>
                <w:rFonts w:ascii="宋体" w:hAnsi="宋体"/>
                <w:szCs w:val="21"/>
              </w:rPr>
            </w:pPr>
            <w:r>
              <w:rPr>
                <w:rFonts w:hint="eastAsia" w:ascii="宋体" w:hAnsi="宋体"/>
                <w:szCs w:val="21"/>
              </w:rPr>
              <w:t>条款号</w:t>
            </w:r>
          </w:p>
        </w:tc>
        <w:tc>
          <w:tcPr>
            <w:tcW w:w="1155" w:type="dxa"/>
            <w:gridSpan w:val="2"/>
            <w:vAlign w:val="center"/>
          </w:tcPr>
          <w:p>
            <w:pPr>
              <w:rPr>
                <w:rFonts w:ascii="宋体" w:hAnsi="宋体"/>
                <w:szCs w:val="21"/>
              </w:rPr>
            </w:pPr>
            <w:r>
              <w:rPr>
                <w:rFonts w:hint="eastAsia" w:ascii="宋体" w:hAnsi="宋体"/>
                <w:szCs w:val="21"/>
              </w:rPr>
              <w:t>评审因素</w:t>
            </w:r>
          </w:p>
        </w:tc>
        <w:tc>
          <w:tcPr>
            <w:tcW w:w="6635" w:type="dxa"/>
            <w:gridSpan w:val="2"/>
            <w:vAlign w:val="center"/>
          </w:tcPr>
          <w:p>
            <w:pPr>
              <w:jc w:val="center"/>
              <w:rPr>
                <w:rFonts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gridSpan w:val="2"/>
            <w:vAlign w:val="center"/>
          </w:tcPr>
          <w:p>
            <w:pPr>
              <w:jc w:val="center"/>
              <w:rPr>
                <w:rFonts w:ascii="宋体" w:hAnsi="宋体"/>
                <w:szCs w:val="21"/>
              </w:rPr>
            </w:pPr>
            <w:r>
              <w:rPr>
                <w:rFonts w:hint="eastAsia" w:ascii="宋体" w:hAnsi="宋体"/>
                <w:szCs w:val="21"/>
              </w:rPr>
              <w:t>2.1</w:t>
            </w:r>
          </w:p>
        </w:tc>
        <w:tc>
          <w:tcPr>
            <w:tcW w:w="1149" w:type="dxa"/>
            <w:vAlign w:val="center"/>
          </w:tcPr>
          <w:p>
            <w:pPr>
              <w:jc w:val="center"/>
              <w:rPr>
                <w:rFonts w:ascii="宋体" w:hAnsi="宋体"/>
                <w:szCs w:val="21"/>
              </w:rPr>
            </w:pPr>
            <w:r>
              <w:rPr>
                <w:rFonts w:hint="eastAsia" w:ascii="宋体" w:hAnsi="宋体"/>
                <w:szCs w:val="21"/>
              </w:rPr>
              <w:t>资格评审标  准</w:t>
            </w:r>
          </w:p>
        </w:tc>
        <w:tc>
          <w:tcPr>
            <w:tcW w:w="6635" w:type="dxa"/>
            <w:gridSpan w:val="2"/>
            <w:vAlign w:val="center"/>
          </w:tcPr>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4.1比选申请人具有独立承担民事责任的能力（提供在有效期内的营业执照复印件加盖公章）。</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4.2比选申请人具有良好的商业信誉和健全的财务会计制度。</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4.2.1商业信誉：2019年1月1日至今在“国家企业信用信息公示系统”（www.gsxt.gov.cn）中无不良记录（不良记录是指：出现行政处罚、列入经营异常名录且未被移出的、列入严重违法失信企业名单且未被移出的）；比选申请人在“中国政府采购网”(www.ccgp.gov.cn)中无政府采购严重违法失信行为信息记录(被禁止在一定期限内参加政府采购活动但期限届满的除外)（由比选人在比选前查询所有比选申请人的情况）；</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4.2.2财务会计制度：提供经第三方审计机构审计的2020年度或者2021年度的财务状况审计报告（提供复印件加盖公章）；</w:t>
            </w:r>
            <w:r>
              <w:rPr>
                <w:rFonts w:cs="Times New Roman"/>
                <w:kern w:val="2"/>
                <w:sz w:val="21"/>
                <w:szCs w:val="21"/>
              </w:rPr>
              <w:t xml:space="preserve"> </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4.3比选申请人具有履行合同所必需的设备和专业技术能力。</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4.3.1在中国政府采购网或云南省政府采购网注册登记（提供截图加盖公章）</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4.3.2具备独立办公场所和代理政府采购业务所必需的办公条件：</w:t>
            </w:r>
            <w:r>
              <w:rPr>
                <w:rFonts w:hint="eastAsia" w:cs="Times New Roman"/>
                <w:kern w:val="2"/>
                <w:sz w:val="21"/>
                <w:szCs w:val="21"/>
                <w:lang w:eastAsia="zh-CN"/>
              </w:rPr>
              <w:t>正常</w:t>
            </w:r>
            <w:r>
              <w:rPr>
                <w:rFonts w:hint="eastAsia" w:cs="Times New Roman"/>
                <w:kern w:val="2"/>
                <w:sz w:val="21"/>
                <w:szCs w:val="21"/>
              </w:rPr>
              <w:t>的营业场所，具备开标、评标功能会议室，且会议室配有录音、录像等监控设备（提供不动产权证或房屋所有权证或房屋租赁合同等证明材料，会议室图片及说明，提供复印件加盖公章）；</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4.4比选申请人具有依法缴纳税收和社会保障资金的良好记录。</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4.4.1提供缴税所属时间在2021年1月至本项目投标文件提交截止时间前任意2个月的税务局税收通用缴款书或银行电子缴税（费）凭证或税务局出具纳税情况的相关证明，依法免税的，应提供依法免税的相关证明文件（复印件加盖公章）；</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4.4.2提供缴费所属时间在2021年1月至本项目投标文件提交截止时间前任意2个月的社会保险费缴款书或银行电子缴税（费）凭证或社保管理部门出具的有效的缴款证明，依法免缴的，应提供依法免缴的相关证明文件（复印件加盖公章）；</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4.5比选申请人参加政府采购活动前三年内，在经营活动中没有重大违法记录。</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4.5.1提供自2019年1月1日至今在，在经营活动中没有重大违法记录（重大违法记录是指：比选申请人因违法经营受到刑事处罚或者责令停产停业、吊销许可证或者执照、较大数额罚款等行政处罚）的书面声明（原件加盖公章）；</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4.6不接受联合体投标参与本项目比选；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gridSpan w:val="2"/>
            <w:vMerge w:val="restart"/>
            <w:vAlign w:val="center"/>
          </w:tcPr>
          <w:p>
            <w:pPr>
              <w:jc w:val="center"/>
              <w:rPr>
                <w:rFonts w:ascii="宋体" w:hAnsi="宋体"/>
                <w:szCs w:val="21"/>
              </w:rPr>
            </w:pPr>
            <w:r>
              <w:rPr>
                <w:rFonts w:hint="eastAsia" w:ascii="宋体" w:hAnsi="宋体"/>
                <w:szCs w:val="21"/>
              </w:rPr>
              <w:t>2.2</w:t>
            </w:r>
          </w:p>
        </w:tc>
        <w:tc>
          <w:tcPr>
            <w:tcW w:w="1149" w:type="dxa"/>
            <w:vMerge w:val="restart"/>
            <w:vAlign w:val="center"/>
          </w:tcPr>
          <w:p>
            <w:pPr>
              <w:jc w:val="center"/>
              <w:rPr>
                <w:rFonts w:ascii="宋体" w:hAnsi="宋体"/>
                <w:szCs w:val="21"/>
              </w:rPr>
            </w:pPr>
            <w:r>
              <w:rPr>
                <w:rFonts w:hint="eastAsia" w:ascii="宋体" w:hAnsi="宋体"/>
                <w:szCs w:val="21"/>
              </w:rPr>
              <w:t>符合性</w:t>
            </w:r>
          </w:p>
          <w:p>
            <w:pPr>
              <w:jc w:val="center"/>
              <w:rPr>
                <w:rFonts w:ascii="宋体" w:hAnsi="宋体"/>
                <w:szCs w:val="21"/>
              </w:rPr>
            </w:pPr>
            <w:r>
              <w:rPr>
                <w:rFonts w:hint="eastAsia" w:ascii="宋体" w:hAnsi="宋体"/>
                <w:szCs w:val="21"/>
              </w:rPr>
              <w:t>评审标准</w:t>
            </w:r>
          </w:p>
        </w:tc>
        <w:tc>
          <w:tcPr>
            <w:tcW w:w="1796" w:type="dxa"/>
            <w:vAlign w:val="center"/>
          </w:tcPr>
          <w:p>
            <w:pPr>
              <w:spacing w:line="260" w:lineRule="exact"/>
              <w:rPr>
                <w:rFonts w:ascii="宋体" w:hAnsi="宋体" w:cs="宋体"/>
                <w:szCs w:val="21"/>
              </w:rPr>
            </w:pPr>
            <w:r>
              <w:rPr>
                <w:rFonts w:hint="eastAsia" w:ascii="宋体" w:hAnsi="宋体" w:cs="宋体"/>
                <w:szCs w:val="21"/>
              </w:rPr>
              <w:t>供应商投标名称</w:t>
            </w:r>
          </w:p>
        </w:tc>
        <w:tc>
          <w:tcPr>
            <w:tcW w:w="4839" w:type="dxa"/>
            <w:vAlign w:val="center"/>
          </w:tcPr>
          <w:p>
            <w:pPr>
              <w:spacing w:line="260" w:lineRule="exact"/>
              <w:rPr>
                <w:rFonts w:ascii="宋体" w:hAnsi="宋体" w:cs="宋体"/>
                <w:szCs w:val="21"/>
              </w:rPr>
            </w:pPr>
            <w:r>
              <w:rPr>
                <w:rFonts w:hint="eastAsia" w:ascii="宋体" w:hAnsi="宋体" w:cs="宋体"/>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gridSpan w:val="2"/>
            <w:vMerge w:val="continue"/>
            <w:vAlign w:val="center"/>
          </w:tcPr>
          <w:p>
            <w:pPr>
              <w:jc w:val="center"/>
              <w:rPr>
                <w:rFonts w:ascii="宋体" w:hAnsi="宋体"/>
                <w:szCs w:val="21"/>
              </w:rPr>
            </w:pPr>
          </w:p>
        </w:tc>
        <w:tc>
          <w:tcPr>
            <w:tcW w:w="1149" w:type="dxa"/>
            <w:vMerge w:val="continue"/>
            <w:vAlign w:val="center"/>
          </w:tcPr>
          <w:p>
            <w:pPr>
              <w:jc w:val="center"/>
              <w:rPr>
                <w:rFonts w:ascii="宋体" w:hAnsi="宋体"/>
                <w:szCs w:val="21"/>
              </w:rPr>
            </w:pPr>
          </w:p>
        </w:tc>
        <w:tc>
          <w:tcPr>
            <w:tcW w:w="1796"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比选文件的份数</w:t>
            </w:r>
          </w:p>
        </w:tc>
        <w:tc>
          <w:tcPr>
            <w:tcW w:w="4839"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gridSpan w:val="2"/>
            <w:vMerge w:val="continue"/>
            <w:vAlign w:val="center"/>
          </w:tcPr>
          <w:p>
            <w:pPr>
              <w:jc w:val="center"/>
              <w:rPr>
                <w:rFonts w:ascii="宋体" w:hAnsi="宋体"/>
                <w:szCs w:val="21"/>
              </w:rPr>
            </w:pPr>
          </w:p>
        </w:tc>
        <w:tc>
          <w:tcPr>
            <w:tcW w:w="1149" w:type="dxa"/>
            <w:vMerge w:val="continue"/>
            <w:vAlign w:val="center"/>
          </w:tcPr>
          <w:p>
            <w:pPr>
              <w:jc w:val="center"/>
              <w:rPr>
                <w:rFonts w:ascii="宋体" w:hAnsi="宋体"/>
                <w:szCs w:val="21"/>
              </w:rPr>
            </w:pPr>
          </w:p>
        </w:tc>
        <w:tc>
          <w:tcPr>
            <w:tcW w:w="1796" w:type="dxa"/>
            <w:vAlign w:val="center"/>
          </w:tcPr>
          <w:p>
            <w:pP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法定代表人身份证明书</w:t>
            </w:r>
          </w:p>
        </w:tc>
        <w:tc>
          <w:tcPr>
            <w:tcW w:w="4839"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符合比选文件给定格式及内容，签字盖章齐全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gridSpan w:val="2"/>
            <w:vMerge w:val="continue"/>
            <w:vAlign w:val="center"/>
          </w:tcPr>
          <w:p>
            <w:pPr>
              <w:jc w:val="center"/>
              <w:rPr>
                <w:rFonts w:ascii="宋体" w:hAnsi="宋体"/>
                <w:szCs w:val="21"/>
              </w:rPr>
            </w:pPr>
          </w:p>
        </w:tc>
        <w:tc>
          <w:tcPr>
            <w:tcW w:w="1149" w:type="dxa"/>
            <w:vMerge w:val="continue"/>
            <w:vAlign w:val="center"/>
          </w:tcPr>
          <w:p>
            <w:pPr>
              <w:jc w:val="center"/>
              <w:rPr>
                <w:rFonts w:ascii="宋体" w:hAnsi="宋体"/>
                <w:szCs w:val="21"/>
              </w:rPr>
            </w:pPr>
          </w:p>
        </w:tc>
        <w:tc>
          <w:tcPr>
            <w:tcW w:w="1796" w:type="dxa"/>
            <w:vAlign w:val="center"/>
          </w:tcPr>
          <w:p>
            <w:pPr>
              <w:rPr>
                <w:b/>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法定代表人授权委托书</w:t>
            </w:r>
          </w:p>
        </w:tc>
        <w:tc>
          <w:tcPr>
            <w:tcW w:w="4839"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符合比选文件给定格式及内容，签字盖章齐全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gridSpan w:val="2"/>
            <w:vMerge w:val="continue"/>
            <w:vAlign w:val="center"/>
          </w:tcPr>
          <w:p>
            <w:pPr>
              <w:jc w:val="center"/>
              <w:rPr>
                <w:rFonts w:ascii="宋体" w:hAnsi="宋体"/>
                <w:szCs w:val="21"/>
              </w:rPr>
            </w:pPr>
          </w:p>
        </w:tc>
        <w:tc>
          <w:tcPr>
            <w:tcW w:w="1149" w:type="dxa"/>
            <w:vMerge w:val="continue"/>
            <w:vAlign w:val="center"/>
          </w:tcPr>
          <w:p>
            <w:pPr>
              <w:jc w:val="center"/>
              <w:rPr>
                <w:rFonts w:ascii="宋体" w:hAnsi="宋体"/>
                <w:szCs w:val="21"/>
              </w:rPr>
            </w:pPr>
          </w:p>
        </w:tc>
        <w:tc>
          <w:tcPr>
            <w:tcW w:w="1796" w:type="dxa"/>
            <w:vAlign w:val="center"/>
          </w:tcPr>
          <w:p>
            <w:pPr>
              <w:rPr>
                <w:rFonts w:ascii="宋体" w:hAns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签字盖章要求</w:t>
            </w:r>
          </w:p>
        </w:tc>
        <w:tc>
          <w:tcPr>
            <w:tcW w:w="4839"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符合比选申请人须知前附表3.4.3款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gridSpan w:val="2"/>
            <w:vMerge w:val="continue"/>
            <w:vAlign w:val="center"/>
          </w:tcPr>
          <w:p>
            <w:pPr>
              <w:jc w:val="center"/>
              <w:rPr>
                <w:rFonts w:ascii="宋体" w:hAnsi="宋体"/>
                <w:szCs w:val="21"/>
              </w:rPr>
            </w:pPr>
          </w:p>
        </w:tc>
        <w:tc>
          <w:tcPr>
            <w:tcW w:w="1149" w:type="dxa"/>
            <w:vMerge w:val="continue"/>
            <w:vAlign w:val="center"/>
          </w:tcPr>
          <w:p>
            <w:pPr>
              <w:jc w:val="center"/>
              <w:rPr>
                <w:rFonts w:ascii="宋体" w:hAnsi="宋体"/>
                <w:szCs w:val="21"/>
              </w:rPr>
            </w:pPr>
          </w:p>
        </w:tc>
        <w:tc>
          <w:tcPr>
            <w:tcW w:w="1796" w:type="dxa"/>
            <w:vAlign w:val="center"/>
          </w:tcPr>
          <w:p>
            <w:pPr>
              <w:pStyle w:val="40"/>
              <w:spacing w:line="260" w:lineRule="exac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kern w:val="2"/>
                <w:sz w:val="21"/>
                <w:szCs w:val="21"/>
                <w:lang w:bidi="ar-SA"/>
                <w14:textFill>
                  <w14:solidFill>
                    <w14:schemeClr w14:val="tx1"/>
                  </w14:solidFill>
                </w14:textFill>
              </w:rPr>
              <w:t>比选文件格式</w:t>
            </w:r>
          </w:p>
        </w:tc>
        <w:tc>
          <w:tcPr>
            <w:tcW w:w="4839" w:type="dxa"/>
            <w:vAlign w:val="center"/>
          </w:tcPr>
          <w:p>
            <w:pPr>
              <w:pStyle w:val="40"/>
              <w:spacing w:line="260" w:lineRule="exact"/>
              <w:rPr>
                <w:rFonts w:ascii="宋体" w:eastAsia="宋体" w:cs="宋体"/>
                <w:color w:val="000000" w:themeColor="text1"/>
                <w:kern w:val="2"/>
                <w:sz w:val="21"/>
                <w:szCs w:val="21"/>
                <w:lang w:bidi="ar-SA"/>
                <w14:textFill>
                  <w14:solidFill>
                    <w14:schemeClr w14:val="tx1"/>
                  </w14:solidFill>
                </w14:textFill>
              </w:rPr>
            </w:pPr>
            <w:r>
              <w:rPr>
                <w:rFonts w:hint="eastAsia" w:ascii="宋体" w:eastAsia="宋体" w:cs="宋体"/>
                <w:color w:val="000000" w:themeColor="text1"/>
                <w:kern w:val="2"/>
                <w:sz w:val="21"/>
                <w:szCs w:val="21"/>
                <w:lang w:bidi="ar-SA"/>
                <w14:textFill>
                  <w14:solidFill>
                    <w14:schemeClr w14:val="tx1"/>
                  </w14:solidFill>
                </w14:textFill>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gridSpan w:val="2"/>
            <w:vMerge w:val="continue"/>
            <w:vAlign w:val="center"/>
          </w:tcPr>
          <w:p>
            <w:pPr>
              <w:jc w:val="center"/>
              <w:rPr>
                <w:rFonts w:ascii="宋体" w:hAnsi="宋体"/>
                <w:szCs w:val="21"/>
              </w:rPr>
            </w:pPr>
          </w:p>
        </w:tc>
        <w:tc>
          <w:tcPr>
            <w:tcW w:w="1149" w:type="dxa"/>
            <w:vMerge w:val="continue"/>
            <w:vAlign w:val="center"/>
          </w:tcPr>
          <w:p>
            <w:pPr>
              <w:jc w:val="center"/>
              <w:rPr>
                <w:rFonts w:ascii="宋体" w:hAnsi="宋体"/>
                <w:szCs w:val="21"/>
              </w:rPr>
            </w:pPr>
          </w:p>
        </w:tc>
        <w:tc>
          <w:tcPr>
            <w:tcW w:w="1796"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比选有效期</w:t>
            </w:r>
          </w:p>
        </w:tc>
        <w:tc>
          <w:tcPr>
            <w:tcW w:w="4839"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符合第二章“竞争性比选须知”第3.3.1项规定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635" w:type="dxa"/>
          <w:trHeight w:val="454" w:hRule="atLeast"/>
        </w:trPr>
        <w:tc>
          <w:tcPr>
            <w:tcW w:w="741" w:type="dxa"/>
            <w:gridSpan w:val="2"/>
            <w:vMerge w:val="continue"/>
            <w:vAlign w:val="center"/>
          </w:tcPr>
          <w:p>
            <w:pPr>
              <w:jc w:val="center"/>
              <w:rPr>
                <w:rFonts w:ascii="宋体" w:hAnsi="宋体"/>
                <w:szCs w:val="21"/>
              </w:rPr>
            </w:pPr>
          </w:p>
        </w:tc>
        <w:tc>
          <w:tcPr>
            <w:tcW w:w="1149"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gridSpan w:val="2"/>
            <w:vMerge w:val="continue"/>
            <w:vAlign w:val="center"/>
          </w:tcPr>
          <w:p>
            <w:pPr>
              <w:jc w:val="center"/>
              <w:rPr>
                <w:rFonts w:ascii="宋体" w:hAnsi="宋体"/>
                <w:szCs w:val="21"/>
              </w:rPr>
            </w:pPr>
          </w:p>
        </w:tc>
        <w:tc>
          <w:tcPr>
            <w:tcW w:w="1149" w:type="dxa"/>
            <w:vMerge w:val="continue"/>
            <w:vAlign w:val="center"/>
          </w:tcPr>
          <w:p>
            <w:pPr>
              <w:jc w:val="center"/>
              <w:rPr>
                <w:rFonts w:ascii="宋体" w:hAnsi="宋体"/>
                <w:szCs w:val="21"/>
              </w:rPr>
            </w:pPr>
          </w:p>
        </w:tc>
        <w:tc>
          <w:tcPr>
            <w:tcW w:w="1796" w:type="dxa"/>
            <w:vAlign w:val="center"/>
          </w:tcPr>
          <w:p>
            <w:pP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其它要求</w:t>
            </w:r>
          </w:p>
        </w:tc>
        <w:tc>
          <w:tcPr>
            <w:tcW w:w="4839"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比选申请人无下列情形：</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1.单位负责人为同一人或者存在直接控股、管理关系的；</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2.不同比选申请人的投标文件由同一单位或者个人编制的；</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3.不同比选申请人委托同一单位或者个人办理投标事宜的；</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4.不同比选申请人的投标文件载明的项目管理成员或者联系人员为同一人的；</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5.不同比选申请人的投标文件异常一致或者投标报价呈规律性差异的；</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6.不同比选申请人的投标文件相互混装的；</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7.比选文件含有比选人不能接受的附加条件的；</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8.以其他方式弄虚作假的。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gridSpan w:val="2"/>
            <w:vMerge w:val="continue"/>
            <w:vAlign w:val="center"/>
          </w:tcPr>
          <w:p>
            <w:pPr>
              <w:jc w:val="center"/>
              <w:rPr>
                <w:rFonts w:ascii="宋体" w:hAnsi="宋体"/>
                <w:szCs w:val="21"/>
              </w:rPr>
            </w:pPr>
          </w:p>
        </w:tc>
        <w:tc>
          <w:tcPr>
            <w:tcW w:w="1149" w:type="dxa"/>
            <w:vMerge w:val="continue"/>
            <w:vAlign w:val="center"/>
          </w:tcPr>
          <w:p>
            <w:pPr>
              <w:jc w:val="center"/>
              <w:rPr>
                <w:rFonts w:ascii="宋体" w:hAnsi="宋体"/>
                <w:szCs w:val="21"/>
              </w:rPr>
            </w:pPr>
          </w:p>
        </w:tc>
        <w:tc>
          <w:tcPr>
            <w:tcW w:w="1796" w:type="dxa"/>
            <w:vAlign w:val="center"/>
          </w:tcPr>
          <w:p>
            <w:pPr>
              <w:rPr>
                <w:rFonts w:ascii="宋体" w:hAnsi="宋体"/>
                <w:szCs w:val="21"/>
              </w:rPr>
            </w:pPr>
            <w:r>
              <w:rPr>
                <w:rFonts w:hint="eastAsia" w:ascii="宋体" w:hAnsi="宋体"/>
                <w:szCs w:val="21"/>
              </w:rPr>
              <w:t>响应文件内容的完整性和可辨性</w:t>
            </w:r>
          </w:p>
        </w:tc>
        <w:tc>
          <w:tcPr>
            <w:tcW w:w="4839" w:type="dxa"/>
            <w:vAlign w:val="center"/>
          </w:tcPr>
          <w:p>
            <w:pPr>
              <w:rPr>
                <w:rFonts w:ascii="宋体" w:hAnsi="宋体" w:cs="宋体"/>
                <w:szCs w:val="21"/>
              </w:rPr>
            </w:pPr>
            <w:r>
              <w:rPr>
                <w:rFonts w:hint="eastAsia" w:ascii="宋体" w:hAnsi="宋体"/>
                <w:szCs w:val="21"/>
              </w:rPr>
              <w:t>响应</w:t>
            </w:r>
            <w:r>
              <w:rPr>
                <w:rFonts w:hint="eastAsia" w:ascii="宋体" w:hAnsi="宋体" w:cs="宋体"/>
                <w:szCs w:val="21"/>
              </w:rPr>
              <w:t>文件内容完整、关键字迹清晰可辨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890" w:type="dxa"/>
            <w:gridSpan w:val="3"/>
            <w:vAlign w:val="center"/>
          </w:tcPr>
          <w:p>
            <w:pPr>
              <w:jc w:val="center"/>
              <w:rPr>
                <w:rFonts w:ascii="宋体" w:hAnsi="宋体"/>
                <w:szCs w:val="21"/>
              </w:rPr>
            </w:pPr>
            <w:r>
              <w:rPr>
                <w:rFonts w:hint="eastAsia" w:ascii="宋体" w:hAnsi="宋体"/>
                <w:szCs w:val="21"/>
              </w:rPr>
              <w:t>2.3</w:t>
            </w:r>
          </w:p>
        </w:tc>
        <w:tc>
          <w:tcPr>
            <w:tcW w:w="1796" w:type="dxa"/>
            <w:vAlign w:val="center"/>
          </w:tcPr>
          <w:p>
            <w:pPr>
              <w:rPr>
                <w:rFonts w:ascii="宋体" w:hAnsi="宋体"/>
                <w:szCs w:val="21"/>
              </w:rPr>
            </w:pPr>
            <w:r>
              <w:rPr>
                <w:rFonts w:hint="eastAsia" w:ascii="宋体" w:hAnsi="宋体"/>
                <w:szCs w:val="21"/>
              </w:rPr>
              <w:t>分值构成</w:t>
            </w:r>
          </w:p>
          <w:p>
            <w:pPr>
              <w:rPr>
                <w:rFonts w:ascii="宋体" w:hAnsi="宋体"/>
                <w:szCs w:val="21"/>
              </w:rPr>
            </w:pPr>
            <w:r>
              <w:rPr>
                <w:rFonts w:hint="eastAsia" w:ascii="宋体" w:hAnsi="宋体"/>
                <w:szCs w:val="21"/>
              </w:rPr>
              <w:t>（总分</w:t>
            </w:r>
            <w:r>
              <w:rPr>
                <w:rFonts w:hint="eastAsia" w:ascii="宋体" w:hAnsi="宋体"/>
                <w:szCs w:val="21"/>
                <w:lang w:val="en-US" w:eastAsia="zh-CN"/>
              </w:rPr>
              <w:t>80</w:t>
            </w:r>
            <w:r>
              <w:rPr>
                <w:rFonts w:hint="eastAsia" w:ascii="宋体" w:hAnsi="宋体"/>
                <w:szCs w:val="21"/>
              </w:rPr>
              <w:t>分）</w:t>
            </w:r>
          </w:p>
        </w:tc>
        <w:tc>
          <w:tcPr>
            <w:tcW w:w="4839" w:type="dxa"/>
            <w:vAlign w:val="center"/>
          </w:tcPr>
          <w:p>
            <w:pPr>
              <w:spacing w:line="260" w:lineRule="exact"/>
              <w:rPr>
                <w:rFonts w:ascii="宋体" w:hAnsi="宋体" w:cs="宋体"/>
                <w:szCs w:val="21"/>
              </w:rPr>
            </w:pPr>
            <w:r>
              <w:rPr>
                <w:rFonts w:hint="eastAsia" w:ascii="宋体" w:hAnsi="宋体" w:cs="宋体"/>
                <w:szCs w:val="21"/>
              </w:rPr>
              <w:t>比选申请人的评标总得分＝F1＋F2</w:t>
            </w:r>
          </w:p>
          <w:p>
            <w:pPr>
              <w:rPr>
                <w:rFonts w:ascii="宋体" w:hAnsi="宋体"/>
                <w:szCs w:val="21"/>
              </w:rPr>
            </w:pPr>
            <w:r>
              <w:rPr>
                <w:rFonts w:hint="eastAsia" w:ascii="宋体" w:hAnsi="宋体"/>
                <w:szCs w:val="21"/>
              </w:rPr>
              <w:t>代理方案F1: 50分</w:t>
            </w:r>
          </w:p>
          <w:p>
            <w:pPr>
              <w:rPr>
                <w:rFonts w:ascii="宋体" w:hAnsi="宋体"/>
                <w:szCs w:val="21"/>
              </w:rPr>
            </w:pPr>
            <w:r>
              <w:rPr>
                <w:rFonts w:hint="eastAsia" w:ascii="宋体" w:hAnsi="宋体"/>
                <w:szCs w:val="21"/>
              </w:rPr>
              <w:t>代理资信 F2:30分</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41" w:type="dxa"/>
            <w:gridSpan w:val="2"/>
            <w:vMerge w:val="restart"/>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2.3.1</w:t>
            </w:r>
          </w:p>
          <w:p>
            <w:pPr>
              <w:jc w:val="center"/>
              <w:rPr>
                <w:rFonts w:ascii="宋体" w:hAnsi="宋体"/>
                <w:szCs w:val="21"/>
              </w:rPr>
            </w:pPr>
          </w:p>
        </w:tc>
        <w:tc>
          <w:tcPr>
            <w:tcW w:w="1149" w:type="dxa"/>
            <w:vMerge w:val="restart"/>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代理方案（满分50分）</w:t>
            </w:r>
          </w:p>
        </w:tc>
        <w:tc>
          <w:tcPr>
            <w:tcW w:w="1796" w:type="dxa"/>
            <w:vAlign w:val="center"/>
          </w:tcPr>
          <w:p>
            <w:pPr>
              <w:rPr>
                <w:rFonts w:ascii="宋体" w:hAnsi="宋体"/>
                <w:szCs w:val="21"/>
              </w:rPr>
            </w:pPr>
            <w:r>
              <w:rPr>
                <w:rFonts w:hint="eastAsia" w:ascii="宋体" w:hAnsi="宋体"/>
                <w:szCs w:val="21"/>
              </w:rPr>
              <w:t>采购过程管理方案（满分30分）</w:t>
            </w:r>
          </w:p>
        </w:tc>
        <w:tc>
          <w:tcPr>
            <w:tcW w:w="4839" w:type="dxa"/>
            <w:tcBorders>
              <w:bottom w:val="single" w:color="auto" w:sz="4" w:space="0"/>
            </w:tcBorders>
            <w:vAlign w:val="center"/>
          </w:tcPr>
          <w:p>
            <w:pPr>
              <w:spacing w:before="120" w:beforeLines="50" w:line="276" w:lineRule="auto"/>
              <w:jc w:val="left"/>
              <w:rPr>
                <w:rFonts w:ascii="宋体" w:hAnsi="宋体"/>
                <w:szCs w:val="21"/>
              </w:rPr>
            </w:pPr>
            <w:r>
              <w:rPr>
                <w:rFonts w:hint="eastAsia" w:ascii="宋体" w:hAnsi="宋体"/>
                <w:szCs w:val="21"/>
              </w:rPr>
              <w:t>针对招标人特点，如何精准定位、把控质量和进度、提高采购效率；针对</w:t>
            </w:r>
            <w:r>
              <w:rPr>
                <w:rFonts w:hint="eastAsia" w:ascii="宋体" w:hAnsi="宋体"/>
                <w:szCs w:val="21"/>
                <w:lang w:eastAsia="zh-CN"/>
              </w:rPr>
              <w:t>丽江民族中等专业</w:t>
            </w:r>
            <w:r>
              <w:rPr>
                <w:rFonts w:hint="eastAsia" w:ascii="宋体" w:hAnsi="宋体"/>
                <w:szCs w:val="21"/>
              </w:rPr>
              <w:t>学校委托的</w:t>
            </w:r>
            <w:r>
              <w:rPr>
                <w:rFonts w:hint="eastAsia" w:ascii="宋体" w:hAnsi="宋体"/>
                <w:szCs w:val="21"/>
                <w:lang w:eastAsia="zh-CN"/>
              </w:rPr>
              <w:t>校园搬迁及后勤服务中心</w:t>
            </w:r>
            <w:r>
              <w:rPr>
                <w:rFonts w:hint="eastAsia" w:ascii="宋体" w:hAnsi="宋体"/>
                <w:szCs w:val="21"/>
              </w:rPr>
              <w:t>采购项目，制定采购过程各环节的管理方案：（包含但不限于委托、采购文件编制、公告、专家抽取、开评标、质疑投诉处理、合同签订备案、保密廉洁等各环节的方案）。</w:t>
            </w:r>
          </w:p>
          <w:p>
            <w:pPr>
              <w:rPr>
                <w:rFonts w:ascii="宋体" w:hAnsi="宋体"/>
                <w:szCs w:val="21"/>
              </w:rPr>
            </w:pPr>
            <w:r>
              <w:rPr>
                <w:rFonts w:hint="eastAsia" w:ascii="宋体" w:hAnsi="宋体"/>
                <w:szCs w:val="21"/>
              </w:rPr>
              <w:t>打分档次（保留整数）：</w:t>
            </w:r>
          </w:p>
          <w:p>
            <w:pPr>
              <w:rPr>
                <w:rFonts w:ascii="宋体" w:hAnsi="宋体"/>
                <w:szCs w:val="21"/>
              </w:rPr>
            </w:pPr>
            <w:r>
              <w:rPr>
                <w:rFonts w:hint="eastAsia" w:ascii="宋体" w:hAnsi="宋体"/>
                <w:szCs w:val="21"/>
              </w:rPr>
              <w:t>1.根据招标人项目特点、难点，拟定具有针对性、可行性的管理方案，各项管理方案完整、具体、可行、合理 得21-30分；</w:t>
            </w:r>
          </w:p>
          <w:p>
            <w:pPr>
              <w:rPr>
                <w:rFonts w:ascii="宋体" w:hAnsi="宋体"/>
                <w:szCs w:val="21"/>
              </w:rPr>
            </w:pPr>
            <w:r>
              <w:rPr>
                <w:rFonts w:hint="eastAsia" w:ascii="宋体" w:hAnsi="宋体"/>
                <w:szCs w:val="21"/>
              </w:rPr>
              <w:t>2.根据招标人项目特点、难点，拟定的管理方案针对性、可行性一般 得10-20分；</w:t>
            </w:r>
          </w:p>
          <w:p>
            <w:pPr>
              <w:rPr>
                <w:rFonts w:ascii="宋体" w:hAnsi="宋体"/>
                <w:szCs w:val="21"/>
              </w:rPr>
            </w:pPr>
            <w:r>
              <w:rPr>
                <w:rFonts w:hint="eastAsia" w:ascii="宋体" w:hAnsi="宋体"/>
                <w:szCs w:val="21"/>
              </w:rPr>
              <w:t>3. 根据招标人项目特点、难点，拟定的管理方案不具体、针对性及可行性不强 得0-9分。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9" w:hRule="atLeast"/>
        </w:trPr>
        <w:tc>
          <w:tcPr>
            <w:tcW w:w="741" w:type="dxa"/>
            <w:gridSpan w:val="2"/>
            <w:vMerge w:val="continue"/>
            <w:vAlign w:val="center"/>
          </w:tcPr>
          <w:p>
            <w:pPr>
              <w:jc w:val="center"/>
              <w:rPr>
                <w:rFonts w:ascii="宋体" w:hAnsi="宋体"/>
                <w:szCs w:val="21"/>
              </w:rPr>
            </w:pPr>
          </w:p>
        </w:tc>
        <w:tc>
          <w:tcPr>
            <w:tcW w:w="1149" w:type="dxa"/>
            <w:vMerge w:val="continue"/>
            <w:vAlign w:val="center"/>
          </w:tcPr>
          <w:p>
            <w:pPr>
              <w:jc w:val="center"/>
              <w:rPr>
                <w:rFonts w:ascii="宋体" w:hAnsi="宋体"/>
                <w:szCs w:val="21"/>
              </w:rPr>
            </w:pPr>
          </w:p>
        </w:tc>
        <w:tc>
          <w:tcPr>
            <w:tcW w:w="1796" w:type="dxa"/>
            <w:tcBorders>
              <w:bottom w:val="single" w:color="auto" w:sz="4" w:space="0"/>
            </w:tcBorders>
            <w:vAlign w:val="center"/>
          </w:tcPr>
          <w:p>
            <w:pPr>
              <w:rPr>
                <w:szCs w:val="21"/>
              </w:rPr>
            </w:pPr>
            <w:r>
              <w:rPr>
                <w:rFonts w:hint="eastAsia"/>
                <w:szCs w:val="21"/>
              </w:rPr>
              <w:t>人员配置方案</w:t>
            </w:r>
            <w:r>
              <w:rPr>
                <w:rFonts w:hint="eastAsia" w:ascii="宋体" w:hAnsi="宋体"/>
                <w:szCs w:val="21"/>
              </w:rPr>
              <w:t>（满分10分）</w:t>
            </w:r>
          </w:p>
        </w:tc>
        <w:tc>
          <w:tcPr>
            <w:tcW w:w="4839" w:type="dxa"/>
            <w:vAlign w:val="center"/>
          </w:tcPr>
          <w:p>
            <w:pPr>
              <w:rPr>
                <w:rFonts w:ascii="宋体" w:hAnsi="宋体"/>
                <w:szCs w:val="21"/>
              </w:rPr>
            </w:pPr>
            <w:r>
              <w:rPr>
                <w:rFonts w:hint="eastAsia" w:ascii="宋体" w:hAnsi="宋体"/>
                <w:szCs w:val="21"/>
              </w:rPr>
              <w:t>要求拟派往的项目负责人及业务人员熟悉政府采</w:t>
            </w:r>
          </w:p>
          <w:p>
            <w:pPr>
              <w:rPr>
                <w:rFonts w:ascii="宋体" w:hAnsi="宋体"/>
                <w:szCs w:val="21"/>
              </w:rPr>
            </w:pPr>
            <w:r>
              <w:rPr>
                <w:rFonts w:hint="eastAsia" w:ascii="宋体" w:hAnsi="宋体"/>
                <w:szCs w:val="21"/>
              </w:rPr>
              <w:t>购法律法规，具备编制采购文件和组织采购活动</w:t>
            </w:r>
          </w:p>
          <w:p>
            <w:pPr>
              <w:rPr>
                <w:rFonts w:ascii="宋体" w:hAnsi="宋体"/>
                <w:szCs w:val="21"/>
              </w:rPr>
            </w:pPr>
            <w:r>
              <w:rPr>
                <w:rFonts w:hint="eastAsia" w:ascii="宋体" w:hAnsi="宋体"/>
                <w:szCs w:val="21"/>
              </w:rPr>
              <w:t>等相应能力。</w:t>
            </w:r>
          </w:p>
          <w:p>
            <w:pPr>
              <w:rPr>
                <w:color w:val="C00000"/>
                <w:szCs w:val="21"/>
              </w:rPr>
            </w:pPr>
            <w:r>
              <w:rPr>
                <w:rFonts w:hint="eastAsia"/>
                <w:szCs w:val="21"/>
              </w:rPr>
              <w:t>打分档次</w:t>
            </w:r>
            <w:r>
              <w:rPr>
                <w:rFonts w:hint="eastAsia" w:ascii="宋体" w:hAnsi="宋体"/>
                <w:szCs w:val="21"/>
              </w:rPr>
              <w:t>（保留整数）</w:t>
            </w:r>
            <w:r>
              <w:rPr>
                <w:rFonts w:hint="eastAsia"/>
                <w:szCs w:val="21"/>
              </w:rPr>
              <w:t>：</w:t>
            </w:r>
          </w:p>
          <w:p>
            <w:pPr>
              <w:rPr>
                <w:szCs w:val="21"/>
              </w:rPr>
            </w:pPr>
            <w:r>
              <w:rPr>
                <w:rFonts w:hint="eastAsia"/>
                <w:szCs w:val="21"/>
              </w:rPr>
              <w:t>1.人员配置方案合理，能根据项目规模及特点合理配置人员，职责分工明确，项目负责人及业务人员具有较强业务专业素养 得</w:t>
            </w:r>
            <w:r>
              <w:rPr>
                <w:szCs w:val="21"/>
              </w:rPr>
              <w:t>7-10</w:t>
            </w:r>
            <w:r>
              <w:rPr>
                <w:rFonts w:hint="eastAsia"/>
                <w:szCs w:val="21"/>
              </w:rPr>
              <w:t>分；</w:t>
            </w:r>
          </w:p>
          <w:p>
            <w:pPr>
              <w:rPr>
                <w:szCs w:val="21"/>
              </w:rPr>
            </w:pPr>
            <w:r>
              <w:rPr>
                <w:rFonts w:hint="eastAsia" w:ascii="宋体" w:hAnsi="宋体"/>
                <w:szCs w:val="21"/>
              </w:rPr>
              <w:t>2.</w:t>
            </w:r>
            <w:r>
              <w:rPr>
                <w:rFonts w:hint="eastAsia"/>
                <w:szCs w:val="21"/>
              </w:rPr>
              <w:t>人员配置方案基本合理，基本能根据项目规模及特点合理配置人员，职责分工明确，项目负责人及业务人员具业务专业素养一般 得</w:t>
            </w:r>
            <w:r>
              <w:rPr>
                <w:szCs w:val="21"/>
              </w:rPr>
              <w:t>4-6</w:t>
            </w:r>
            <w:r>
              <w:rPr>
                <w:rFonts w:hint="eastAsia"/>
                <w:szCs w:val="21"/>
              </w:rPr>
              <w:t>分；</w:t>
            </w:r>
          </w:p>
          <w:p>
            <w:pPr>
              <w:rPr>
                <w:rFonts w:ascii="宋体" w:hAnsi="宋体"/>
                <w:szCs w:val="21"/>
              </w:rPr>
            </w:pPr>
            <w:r>
              <w:rPr>
                <w:rFonts w:hint="eastAsia"/>
                <w:szCs w:val="21"/>
              </w:rPr>
              <w:t>3.人员配置方案不合理，无法根据项目规模及特点合理配置人员，职责分工不明确，项目负责人及业务人员具业务专业素养较差 得0-</w:t>
            </w:r>
            <w:r>
              <w:rPr>
                <w:szCs w:val="21"/>
              </w:rPr>
              <w:t>3</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741" w:type="dxa"/>
            <w:gridSpan w:val="2"/>
            <w:vMerge w:val="continue"/>
            <w:vAlign w:val="center"/>
          </w:tcPr>
          <w:p>
            <w:pPr>
              <w:jc w:val="center"/>
              <w:rPr>
                <w:rFonts w:ascii="宋体" w:hAnsi="宋体"/>
                <w:szCs w:val="21"/>
              </w:rPr>
            </w:pPr>
          </w:p>
        </w:tc>
        <w:tc>
          <w:tcPr>
            <w:tcW w:w="1149" w:type="dxa"/>
            <w:vMerge w:val="continue"/>
            <w:vAlign w:val="center"/>
          </w:tcPr>
          <w:p>
            <w:pPr>
              <w:jc w:val="center"/>
              <w:rPr>
                <w:rFonts w:ascii="宋体" w:hAnsi="宋体"/>
                <w:szCs w:val="21"/>
              </w:rPr>
            </w:pPr>
          </w:p>
        </w:tc>
        <w:tc>
          <w:tcPr>
            <w:tcW w:w="1796" w:type="dxa"/>
            <w:vAlign w:val="center"/>
          </w:tcPr>
          <w:p>
            <w:pPr>
              <w:rPr>
                <w:szCs w:val="21"/>
              </w:rPr>
            </w:pPr>
            <w:r>
              <w:rPr>
                <w:rFonts w:hint="eastAsia"/>
                <w:szCs w:val="21"/>
              </w:rPr>
              <w:t>服务承诺方案</w:t>
            </w:r>
            <w:r>
              <w:rPr>
                <w:rFonts w:hint="eastAsia" w:ascii="宋体" w:hAnsi="宋体"/>
                <w:szCs w:val="21"/>
              </w:rPr>
              <w:t>（满分10分）</w:t>
            </w:r>
          </w:p>
        </w:tc>
        <w:tc>
          <w:tcPr>
            <w:tcW w:w="4839" w:type="dxa"/>
            <w:tcBorders>
              <w:top w:val="nil"/>
            </w:tcBorders>
            <w:vAlign w:val="center"/>
          </w:tcPr>
          <w:p>
            <w:pPr>
              <w:pStyle w:val="39"/>
              <w:rPr>
                <w:rFonts w:ascii="Times New Roman" w:cs="Times New Roman"/>
                <w:color w:val="auto"/>
                <w:sz w:val="21"/>
                <w:szCs w:val="21"/>
              </w:rPr>
            </w:pPr>
            <w:r>
              <w:rPr>
                <w:rFonts w:hint="eastAsia" w:ascii="Times New Roman" w:cs="Times New Roman"/>
                <w:color w:val="auto"/>
                <w:sz w:val="21"/>
                <w:szCs w:val="21"/>
              </w:rPr>
              <w:t>打分档次（保留整数）</w:t>
            </w:r>
          </w:p>
          <w:p>
            <w:pPr>
              <w:pStyle w:val="39"/>
              <w:rPr>
                <w:rFonts w:ascii="Times New Roman" w:cs="Times New Roman"/>
                <w:color w:val="auto"/>
                <w:sz w:val="21"/>
                <w:szCs w:val="21"/>
              </w:rPr>
            </w:pPr>
            <w:r>
              <w:rPr>
                <w:rFonts w:hint="eastAsia" w:ascii="Times New Roman" w:cs="Times New Roman"/>
                <w:color w:val="auto"/>
                <w:sz w:val="21"/>
                <w:szCs w:val="21"/>
              </w:rPr>
              <w:t>1.服务承诺方案比较全面、合理，针对性强，有具体的违约惩罚措施，能较好的满足本项目要求的得6-10分；</w:t>
            </w:r>
          </w:p>
          <w:p>
            <w:pPr>
              <w:pStyle w:val="39"/>
              <w:rPr>
                <w:rFonts w:ascii="Times New Roman" w:cs="Times New Roman"/>
                <w:color w:val="auto"/>
                <w:sz w:val="21"/>
                <w:szCs w:val="21"/>
              </w:rPr>
            </w:pPr>
            <w:r>
              <w:rPr>
                <w:rFonts w:hint="eastAsia" w:ascii="Times New Roman" w:cs="Times New Roman"/>
                <w:color w:val="auto"/>
                <w:sz w:val="21"/>
                <w:szCs w:val="21"/>
              </w:rPr>
              <w:t>2.服务承诺方案不全面但基本合理，有一定的针对性，无违约惩罚措施，基本满足本项目需求的得1-5分；</w:t>
            </w:r>
          </w:p>
          <w:p>
            <w:pPr>
              <w:pStyle w:val="39"/>
              <w:rPr>
                <w:rFonts w:ascii="Times New Roman" w:cs="Times New Roman"/>
                <w:color w:val="auto"/>
                <w:sz w:val="21"/>
                <w:szCs w:val="21"/>
              </w:rPr>
            </w:pPr>
            <w:r>
              <w:rPr>
                <w:rFonts w:hint="eastAsia" w:ascii="Times New Roman" w:cs="Times New Roman"/>
                <w:color w:val="auto"/>
                <w:sz w:val="21"/>
                <w:szCs w:val="21"/>
              </w:rPr>
              <w:t>3. 服务承诺方案差，不合理，无针对性，无违约惩罚措施，不能满足需求的得0分；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41" w:type="dxa"/>
            <w:gridSpan w:val="2"/>
            <w:vMerge w:val="restart"/>
            <w:vAlign w:val="center"/>
          </w:tcPr>
          <w:p>
            <w:pPr>
              <w:jc w:val="center"/>
              <w:rPr>
                <w:rFonts w:ascii="宋体" w:hAnsi="宋体"/>
                <w:szCs w:val="21"/>
              </w:rPr>
            </w:pPr>
            <w:r>
              <w:rPr>
                <w:rFonts w:hint="eastAsia" w:ascii="宋体" w:hAnsi="宋体"/>
                <w:szCs w:val="21"/>
              </w:rPr>
              <w:t>2.3.2</w:t>
            </w:r>
          </w:p>
          <w:p>
            <w:pPr>
              <w:jc w:val="center"/>
              <w:rPr>
                <w:rFonts w:ascii="宋体" w:hAnsi="宋体"/>
                <w:szCs w:val="21"/>
              </w:rPr>
            </w:pPr>
          </w:p>
        </w:tc>
        <w:tc>
          <w:tcPr>
            <w:tcW w:w="1149" w:type="dxa"/>
            <w:vMerge w:val="restart"/>
            <w:vAlign w:val="center"/>
          </w:tcPr>
          <w:p>
            <w:pPr>
              <w:jc w:val="center"/>
              <w:rPr>
                <w:rFonts w:ascii="宋体" w:hAnsi="宋体"/>
                <w:szCs w:val="21"/>
              </w:rPr>
            </w:pPr>
            <w:r>
              <w:rPr>
                <w:rFonts w:hint="eastAsia" w:ascii="宋体" w:hAnsi="宋体"/>
                <w:szCs w:val="21"/>
              </w:rPr>
              <w:t xml:space="preserve">代理资信（满分30分） </w:t>
            </w:r>
          </w:p>
        </w:tc>
        <w:tc>
          <w:tcPr>
            <w:tcW w:w="1796" w:type="dxa"/>
            <w:vAlign w:val="center"/>
          </w:tcPr>
          <w:p>
            <w:pPr>
              <w:rPr>
                <w:szCs w:val="21"/>
              </w:rPr>
            </w:pPr>
            <w:r>
              <w:rPr>
                <w:rFonts w:hint="eastAsia"/>
                <w:szCs w:val="21"/>
              </w:rPr>
              <w:t>比选申请人业绩</w:t>
            </w:r>
            <w:r>
              <w:rPr>
                <w:rFonts w:hint="eastAsia" w:ascii="宋体" w:hAnsi="宋体"/>
                <w:szCs w:val="21"/>
              </w:rPr>
              <w:t>（满分15分）</w:t>
            </w:r>
          </w:p>
        </w:tc>
        <w:tc>
          <w:tcPr>
            <w:tcW w:w="4839" w:type="dxa"/>
            <w:vAlign w:val="center"/>
          </w:tcPr>
          <w:p>
            <w:pPr>
              <w:pStyle w:val="39"/>
              <w:rPr>
                <w:rFonts w:cs="Times New Roman"/>
                <w:color w:val="auto"/>
                <w:sz w:val="21"/>
                <w:szCs w:val="21"/>
              </w:rPr>
            </w:pPr>
            <w:r>
              <w:rPr>
                <w:rFonts w:hint="eastAsia" w:ascii="Times New Roman" w:cs="Times New Roman"/>
                <w:color w:val="auto"/>
                <w:sz w:val="21"/>
                <w:szCs w:val="21"/>
              </w:rPr>
              <w:t>打分档次（保留整数）</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1.提供2019年以来代理过的项目业绩，提供货物类1项、服务类1项、工程类1项得基本分2分；</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（不提供得0分）</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2.每增加1个类似业绩得1分，共13分。</w:t>
            </w:r>
          </w:p>
          <w:p>
            <w:pPr>
              <w:pStyle w:val="15"/>
              <w:shd w:val="clear" w:color="auto" w:fill="FFFFFF"/>
              <w:spacing w:before="0" w:beforeAutospacing="0" w:after="0" w:afterAutospacing="0" w:line="276" w:lineRule="auto"/>
              <w:jc w:val="both"/>
              <w:rPr>
                <w:szCs w:val="21"/>
              </w:rPr>
            </w:pPr>
            <w:r>
              <w:rPr>
                <w:rFonts w:hint="eastAsia" w:cs="Times New Roman"/>
                <w:kern w:val="2"/>
                <w:sz w:val="21"/>
                <w:szCs w:val="21"/>
              </w:rPr>
              <w:t>（以上两项提供的委托代理协议或采购结果公告网页打印件）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41" w:type="dxa"/>
            <w:gridSpan w:val="2"/>
            <w:vMerge w:val="continue"/>
            <w:vAlign w:val="center"/>
          </w:tcPr>
          <w:p>
            <w:pPr>
              <w:jc w:val="center"/>
              <w:rPr>
                <w:rFonts w:ascii="宋体" w:hAnsi="宋体"/>
                <w:szCs w:val="21"/>
              </w:rPr>
            </w:pPr>
          </w:p>
        </w:tc>
        <w:tc>
          <w:tcPr>
            <w:tcW w:w="1149" w:type="dxa"/>
            <w:vMerge w:val="continue"/>
            <w:vAlign w:val="center"/>
          </w:tcPr>
          <w:p>
            <w:pPr>
              <w:jc w:val="center"/>
              <w:rPr>
                <w:rFonts w:ascii="宋体" w:hAnsi="宋体"/>
                <w:szCs w:val="21"/>
              </w:rPr>
            </w:pPr>
          </w:p>
        </w:tc>
        <w:tc>
          <w:tcPr>
            <w:tcW w:w="1796" w:type="dxa"/>
            <w:vAlign w:val="center"/>
          </w:tcPr>
          <w:p>
            <w:pPr>
              <w:rPr>
                <w:szCs w:val="21"/>
              </w:rPr>
            </w:pPr>
            <w:r>
              <w:rPr>
                <w:rFonts w:hint="eastAsia"/>
                <w:szCs w:val="21"/>
              </w:rPr>
              <w:t>比选申请人内部管理制度</w:t>
            </w:r>
            <w:r>
              <w:rPr>
                <w:rFonts w:hint="eastAsia" w:ascii="宋体" w:hAnsi="宋体"/>
                <w:szCs w:val="21"/>
              </w:rPr>
              <w:t>（满分5分）</w:t>
            </w:r>
          </w:p>
        </w:tc>
        <w:tc>
          <w:tcPr>
            <w:tcW w:w="4839" w:type="dxa"/>
            <w:vAlign w:val="center"/>
          </w:tcPr>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包含但不限于人员管理、流程管理、质量管理、监督管理、档案管理、奖惩管理、学习培训等。</w:t>
            </w:r>
          </w:p>
          <w:p>
            <w:pPr>
              <w:pStyle w:val="39"/>
              <w:rPr>
                <w:rFonts w:cs="Times New Roman"/>
                <w:color w:val="auto"/>
                <w:sz w:val="21"/>
                <w:szCs w:val="21"/>
              </w:rPr>
            </w:pPr>
            <w:r>
              <w:rPr>
                <w:rFonts w:hint="eastAsia" w:ascii="Times New Roman" w:cs="Times New Roman"/>
                <w:color w:val="auto"/>
                <w:sz w:val="21"/>
                <w:szCs w:val="21"/>
              </w:rPr>
              <w:t>打分档次（保留整数）</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1.建立完善的公司内控制度得4-5分；</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2.公司内控制度不够完善得分；1-3分</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rPr>
              <w:t>3.无公司内部管理制度为0分。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41" w:type="dxa"/>
            <w:gridSpan w:val="2"/>
            <w:vMerge w:val="continue"/>
            <w:vAlign w:val="center"/>
          </w:tcPr>
          <w:p>
            <w:pPr>
              <w:jc w:val="center"/>
              <w:rPr>
                <w:rFonts w:ascii="宋体" w:hAnsi="宋体"/>
                <w:szCs w:val="21"/>
              </w:rPr>
            </w:pPr>
          </w:p>
        </w:tc>
        <w:tc>
          <w:tcPr>
            <w:tcW w:w="1149" w:type="dxa"/>
            <w:vMerge w:val="continue"/>
            <w:vAlign w:val="center"/>
          </w:tcPr>
          <w:p>
            <w:pPr>
              <w:jc w:val="center"/>
              <w:rPr>
                <w:rFonts w:ascii="宋体" w:hAnsi="宋体"/>
                <w:szCs w:val="21"/>
              </w:rPr>
            </w:pPr>
          </w:p>
        </w:tc>
        <w:tc>
          <w:tcPr>
            <w:tcW w:w="1796" w:type="dxa"/>
            <w:vAlign w:val="center"/>
          </w:tcPr>
          <w:p>
            <w:pPr>
              <w:jc w:val="center"/>
              <w:rPr>
                <w:szCs w:val="21"/>
              </w:rPr>
            </w:pPr>
            <w:r>
              <w:rPr>
                <w:rFonts w:hint="eastAsia"/>
                <w:szCs w:val="21"/>
              </w:rPr>
              <w:t>比选申请人办公场所和开展业务必需条件</w:t>
            </w:r>
            <w:r>
              <w:rPr>
                <w:rFonts w:hint="eastAsia" w:ascii="宋体" w:hAnsi="宋体"/>
                <w:szCs w:val="21"/>
              </w:rPr>
              <w:t>（满分10分）</w:t>
            </w:r>
          </w:p>
        </w:tc>
        <w:tc>
          <w:tcPr>
            <w:tcW w:w="4839" w:type="dxa"/>
            <w:vAlign w:val="center"/>
          </w:tcPr>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lang w:eastAsia="zh-CN"/>
              </w:rPr>
              <w:t>正常</w:t>
            </w:r>
            <w:r>
              <w:rPr>
                <w:rFonts w:hint="eastAsia" w:cs="Times New Roman"/>
                <w:kern w:val="2"/>
                <w:sz w:val="21"/>
                <w:szCs w:val="21"/>
              </w:rPr>
              <w:t>的营业场所，具备开标、评标功能会议室，且每个会议室均配有录音、录像等监控设备（提供不动产权证或房屋所有权证或房屋租赁合同等证明材料，会议室图片及说明，设备</w:t>
            </w:r>
            <w:bookmarkStart w:id="27" w:name="_GoBack"/>
            <w:bookmarkEnd w:id="27"/>
            <w:r>
              <w:rPr>
                <w:rFonts w:hint="eastAsia" w:cs="Times New Roman"/>
                <w:kern w:val="2"/>
                <w:sz w:val="21"/>
                <w:szCs w:val="21"/>
              </w:rPr>
              <w:t>固定资产清单）</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lang w:eastAsia="zh-CN"/>
              </w:rPr>
              <w:t>正常</w:t>
            </w:r>
            <w:r>
              <w:rPr>
                <w:rFonts w:hint="eastAsia" w:cs="Times New Roman"/>
                <w:kern w:val="2"/>
                <w:sz w:val="21"/>
                <w:szCs w:val="21"/>
              </w:rPr>
              <w:t>营业场所，会议室配有录音、录像等监控设备，独立评标室2个以上、独立开标厅不少于1个得8-10分；</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lang w:eastAsia="zh-CN"/>
              </w:rPr>
              <w:t>正常的</w:t>
            </w:r>
            <w:r>
              <w:rPr>
                <w:rFonts w:hint="eastAsia" w:cs="Times New Roman"/>
                <w:kern w:val="2"/>
                <w:sz w:val="21"/>
                <w:szCs w:val="21"/>
              </w:rPr>
              <w:t>营业场所，会议室配有录音、录像等监控设备，独立评标室1个、无独立开标厅得4-7分；</w:t>
            </w:r>
          </w:p>
          <w:p>
            <w:pPr>
              <w:pStyle w:val="15"/>
              <w:shd w:val="clear" w:color="auto" w:fill="FFFFFF"/>
              <w:spacing w:before="0" w:beforeAutospacing="0" w:after="0" w:afterAutospacing="0" w:line="276" w:lineRule="auto"/>
              <w:jc w:val="both"/>
              <w:rPr>
                <w:rFonts w:cs="Times New Roman"/>
                <w:kern w:val="2"/>
                <w:sz w:val="21"/>
                <w:szCs w:val="21"/>
              </w:rPr>
            </w:pPr>
            <w:r>
              <w:rPr>
                <w:rFonts w:hint="eastAsia" w:cs="Times New Roman"/>
                <w:kern w:val="2"/>
                <w:sz w:val="21"/>
                <w:szCs w:val="21"/>
                <w:lang w:eastAsia="zh-CN"/>
              </w:rPr>
              <w:t>正常的</w:t>
            </w:r>
            <w:r>
              <w:rPr>
                <w:rFonts w:hint="eastAsia" w:cs="Times New Roman"/>
                <w:kern w:val="2"/>
                <w:sz w:val="21"/>
                <w:szCs w:val="21"/>
              </w:rPr>
              <w:t>营业场所，较差的得1-3分；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741" w:type="dxa"/>
            <w:gridSpan w:val="2"/>
            <w:vAlign w:val="center"/>
          </w:tcPr>
          <w:p>
            <w:pPr>
              <w:jc w:val="center"/>
              <w:rPr>
                <w:rFonts w:ascii="宋体" w:hAnsi="宋体"/>
                <w:szCs w:val="21"/>
              </w:rPr>
            </w:pPr>
            <w:r>
              <w:rPr>
                <w:rFonts w:hint="eastAsia" w:ascii="宋体" w:hAnsi="宋体"/>
                <w:szCs w:val="21"/>
              </w:rPr>
              <w:t>3</w:t>
            </w:r>
          </w:p>
        </w:tc>
        <w:tc>
          <w:tcPr>
            <w:tcW w:w="1149" w:type="dxa"/>
            <w:vAlign w:val="center"/>
          </w:tcPr>
          <w:p>
            <w:pPr>
              <w:jc w:val="center"/>
              <w:rPr>
                <w:rFonts w:ascii="宋体" w:hAnsi="宋体"/>
                <w:szCs w:val="21"/>
              </w:rPr>
            </w:pPr>
            <w:r>
              <w:rPr>
                <w:rFonts w:hint="eastAsia" w:ascii="宋体" w:hAnsi="宋体"/>
                <w:szCs w:val="21"/>
              </w:rPr>
              <w:t>评   标</w:t>
            </w:r>
          </w:p>
          <w:p>
            <w:pPr>
              <w:jc w:val="center"/>
              <w:rPr>
                <w:rFonts w:ascii="宋体" w:hAnsi="宋体"/>
                <w:szCs w:val="21"/>
              </w:rPr>
            </w:pPr>
            <w:r>
              <w:rPr>
                <w:rFonts w:hint="eastAsia" w:ascii="宋体" w:hAnsi="宋体"/>
                <w:szCs w:val="21"/>
              </w:rPr>
              <w:t>程   序</w:t>
            </w:r>
          </w:p>
        </w:tc>
        <w:tc>
          <w:tcPr>
            <w:tcW w:w="6635" w:type="dxa"/>
            <w:gridSpan w:val="2"/>
            <w:vAlign w:val="center"/>
          </w:tcPr>
          <w:p>
            <w:pPr>
              <w:rPr>
                <w:rFonts w:ascii="宋体" w:hAnsi="宋体"/>
                <w:szCs w:val="21"/>
              </w:rPr>
            </w:pPr>
            <w:r>
              <w:rPr>
                <w:rFonts w:hint="eastAsia" w:ascii="宋体" w:hAnsi="宋体"/>
                <w:szCs w:val="21"/>
              </w:rPr>
              <w:t>详见本章附件A：评审详细程序</w:t>
            </w:r>
          </w:p>
        </w:tc>
      </w:tr>
    </w:tbl>
    <w:p>
      <w:pPr>
        <w:autoSpaceDE w:val="0"/>
        <w:autoSpaceDN w:val="0"/>
        <w:adjustRightInd w:val="0"/>
        <w:spacing w:line="360" w:lineRule="auto"/>
        <w:ind w:right="-110" w:firstLine="480" w:firstLineChars="200"/>
        <w:jc w:val="left"/>
        <w:rPr>
          <w:rFonts w:ascii="仿宋_GB2312" w:eastAsia="仿宋_GB2312"/>
          <w:kern w:val="0"/>
          <w:sz w:val="24"/>
          <w:szCs w:val="24"/>
        </w:rPr>
      </w:pPr>
    </w:p>
    <w:p>
      <w:pPr>
        <w:widowControl/>
        <w:jc w:val="left"/>
        <w:rPr>
          <w:rFonts w:ascii="仿宋_GB2312" w:eastAsia="仿宋_GB2312"/>
          <w:kern w:val="0"/>
          <w:sz w:val="24"/>
          <w:szCs w:val="24"/>
        </w:rPr>
      </w:pPr>
      <w:r>
        <w:rPr>
          <w:rFonts w:ascii="仿宋_GB2312" w:eastAsia="仿宋_GB2312"/>
          <w:kern w:val="0"/>
          <w:sz w:val="24"/>
          <w:szCs w:val="24"/>
        </w:rPr>
        <w:br w:type="page"/>
      </w:r>
    </w:p>
    <w:p>
      <w:pPr>
        <w:autoSpaceDE w:val="0"/>
        <w:autoSpaceDN w:val="0"/>
        <w:adjustRightInd w:val="0"/>
        <w:spacing w:line="360" w:lineRule="auto"/>
        <w:ind w:right="-110" w:firstLine="480" w:firstLineChars="200"/>
        <w:jc w:val="left"/>
        <w:rPr>
          <w:rFonts w:ascii="仿宋_GB2312" w:eastAsia="仿宋_GB2312"/>
          <w:kern w:val="0"/>
          <w:sz w:val="24"/>
          <w:szCs w:val="24"/>
        </w:rPr>
      </w:pPr>
    </w:p>
    <w:p>
      <w:pPr>
        <w:ind w:firstLine="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评审办法正文部分</w:t>
      </w:r>
    </w:p>
    <w:p>
      <w:pPr>
        <w:spacing w:line="360" w:lineRule="exact"/>
        <w:ind w:firstLine="482" w:firstLineChars="200"/>
        <w:rPr>
          <w:rFonts w:asciiTheme="minorEastAsia" w:hAnsiTheme="minorEastAsia" w:eastAsiaTheme="minorEastAsia"/>
          <w:b/>
          <w:sz w:val="24"/>
          <w:szCs w:val="24"/>
        </w:rPr>
      </w:pPr>
      <w:bookmarkStart w:id="8" w:name="_Toc187226640"/>
      <w:r>
        <w:rPr>
          <w:rFonts w:hint="eastAsia" w:asciiTheme="minorEastAsia" w:hAnsiTheme="minorEastAsia" w:eastAsiaTheme="minorEastAsia"/>
          <w:b/>
          <w:sz w:val="24"/>
          <w:szCs w:val="24"/>
        </w:rPr>
        <w:t>1. 评审</w:t>
      </w:r>
      <w:r>
        <w:rPr>
          <w:rFonts w:hint="eastAsia" w:asciiTheme="minorEastAsia" w:hAnsiTheme="minorEastAsia" w:eastAsiaTheme="minorEastAsia"/>
          <w:b/>
          <w:bCs/>
          <w:sz w:val="24"/>
          <w:szCs w:val="24"/>
        </w:rPr>
        <w:t>办</w:t>
      </w:r>
      <w:r>
        <w:rPr>
          <w:rFonts w:hint="eastAsia" w:asciiTheme="minorEastAsia" w:hAnsiTheme="minorEastAsia" w:eastAsiaTheme="minorEastAsia"/>
          <w:b/>
          <w:sz w:val="24"/>
          <w:szCs w:val="24"/>
        </w:rPr>
        <w:t>法</w:t>
      </w:r>
      <w:bookmarkEnd w:id="8"/>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本次评审采用</w:t>
      </w:r>
      <w:r>
        <w:rPr>
          <w:rFonts w:hint="eastAsia" w:asciiTheme="minorEastAsia" w:hAnsiTheme="minorEastAsia" w:eastAsiaTheme="minorEastAsia"/>
          <w:b/>
          <w:sz w:val="24"/>
          <w:szCs w:val="24"/>
        </w:rPr>
        <w:t>综合评分法</w:t>
      </w:r>
      <w:r>
        <w:rPr>
          <w:rFonts w:hint="eastAsia" w:asciiTheme="minorEastAsia" w:hAnsiTheme="minorEastAsia" w:eastAsiaTheme="minorEastAsia"/>
          <w:sz w:val="24"/>
          <w:szCs w:val="24"/>
        </w:rPr>
        <w:t>。评审委员会对满足比选文件实质性要求的响应文件，按照本章第2款规定的评分标准进行打分，并按得分由高到低顺序推荐五名候选人。</w:t>
      </w:r>
      <w:r>
        <w:rPr>
          <w:rFonts w:asciiTheme="minorEastAsia" w:hAnsiTheme="minorEastAsia" w:eastAsiaTheme="minorEastAsia"/>
          <w:sz w:val="24"/>
          <w:szCs w:val="24"/>
        </w:rPr>
        <w:t>若出现最后得分相等时，按代理</w:t>
      </w:r>
      <w:r>
        <w:rPr>
          <w:rFonts w:hint="eastAsia" w:asciiTheme="minorEastAsia" w:hAnsiTheme="minorEastAsia" w:eastAsiaTheme="minorEastAsia"/>
          <w:sz w:val="24"/>
          <w:szCs w:val="24"/>
        </w:rPr>
        <w:t>方案</w:t>
      </w:r>
      <w:r>
        <w:rPr>
          <w:rFonts w:asciiTheme="minorEastAsia" w:hAnsiTheme="minorEastAsia" w:eastAsiaTheme="minorEastAsia"/>
          <w:sz w:val="24"/>
          <w:szCs w:val="24"/>
        </w:rPr>
        <w:t>分值排序，若代理</w:t>
      </w:r>
      <w:r>
        <w:rPr>
          <w:rFonts w:hint="eastAsia" w:asciiTheme="minorEastAsia" w:hAnsiTheme="minorEastAsia" w:eastAsiaTheme="minorEastAsia"/>
          <w:sz w:val="24"/>
          <w:szCs w:val="24"/>
        </w:rPr>
        <w:t>方案</w:t>
      </w:r>
      <w:r>
        <w:rPr>
          <w:rFonts w:asciiTheme="minorEastAsia" w:hAnsiTheme="minorEastAsia" w:eastAsiaTheme="minorEastAsia"/>
          <w:sz w:val="24"/>
          <w:szCs w:val="24"/>
        </w:rPr>
        <w:t>的分值相同时，按报价分值进行排序，若报价分值相同时，由评审委员会</w:t>
      </w:r>
      <w:r>
        <w:rPr>
          <w:rFonts w:hint="eastAsia" w:asciiTheme="minorEastAsia" w:hAnsiTheme="minorEastAsia" w:eastAsiaTheme="minorEastAsia"/>
          <w:sz w:val="24"/>
          <w:szCs w:val="24"/>
        </w:rPr>
        <w:t>有</w:t>
      </w:r>
      <w:r>
        <w:rPr>
          <w:rFonts w:asciiTheme="minorEastAsia" w:hAnsiTheme="minorEastAsia" w:eastAsiaTheme="minorEastAsia"/>
          <w:sz w:val="24"/>
          <w:szCs w:val="24"/>
        </w:rPr>
        <w:t>记名投票表决，得票多者排序在前。</w:t>
      </w:r>
      <w:r>
        <w:rPr>
          <w:rFonts w:hint="eastAsia" w:asciiTheme="minorEastAsia" w:hAnsiTheme="minorEastAsia" w:eastAsiaTheme="minorEastAsia"/>
          <w:sz w:val="24"/>
          <w:szCs w:val="24"/>
        </w:rPr>
        <w:t xml:space="preserve"> </w:t>
      </w:r>
    </w:p>
    <w:p>
      <w:pPr>
        <w:spacing w:line="360" w:lineRule="exact"/>
        <w:ind w:firstLine="482" w:firstLineChars="200"/>
        <w:rPr>
          <w:rFonts w:asciiTheme="minorEastAsia" w:hAnsiTheme="minorEastAsia" w:eastAsiaTheme="minorEastAsia"/>
          <w:b/>
          <w:sz w:val="24"/>
          <w:szCs w:val="24"/>
        </w:rPr>
      </w:pPr>
      <w:bookmarkStart w:id="9" w:name="_Toc187226641"/>
      <w:r>
        <w:rPr>
          <w:rFonts w:hint="eastAsia" w:asciiTheme="minorEastAsia" w:hAnsiTheme="minorEastAsia" w:eastAsiaTheme="minorEastAsia"/>
          <w:b/>
          <w:sz w:val="24"/>
          <w:szCs w:val="24"/>
        </w:rPr>
        <w:t>2. 评审标准</w:t>
      </w:r>
      <w:bookmarkEnd w:id="9"/>
      <w:r>
        <w:rPr>
          <w:rFonts w:hint="eastAsia" w:asciiTheme="minorEastAsia" w:hAnsiTheme="minorEastAsia" w:eastAsiaTheme="minorEastAsia"/>
          <w:b/>
          <w:sz w:val="24"/>
          <w:szCs w:val="24"/>
        </w:rPr>
        <w:t xml:space="preserve"> </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 资格评审标准：依据法律法规和比选文件的规定，评审委员会对响应文件中的资格证明材料等进行审查，以确定比选申请人是否具备比选资格（见评审办法前附表2.1款），资格评审合格的响应文件提交评审委员会对其进行符合性评审。</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2.2符合性评审标准：依据比选文件的规定，从响应文件的有效性、完整性和对比选文件的响应程度进行审查，以确定是否对比选文件的实质性要求作出响应；（见评审办法前附表2.2款），</w:t>
      </w:r>
    </w:p>
    <w:p>
      <w:pPr>
        <w:spacing w:line="36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2.3 分值构成及评分标准：见评审办法前附表2.3款、2.3.1款、2.3.2款</w:t>
      </w:r>
      <w:r>
        <w:rPr>
          <w:rFonts w:hint="eastAsia" w:asciiTheme="minorEastAsia" w:hAnsiTheme="minorEastAsia" w:eastAsiaTheme="minorEastAsia"/>
          <w:sz w:val="24"/>
          <w:szCs w:val="24"/>
          <w:lang w:eastAsia="zh-CN"/>
        </w:rPr>
        <w:t>。</w:t>
      </w:r>
    </w:p>
    <w:p>
      <w:pPr>
        <w:spacing w:line="360" w:lineRule="exact"/>
        <w:ind w:firstLine="482" w:firstLineChars="200"/>
        <w:rPr>
          <w:rFonts w:asciiTheme="minorEastAsia" w:hAnsiTheme="minorEastAsia" w:eastAsiaTheme="minorEastAsia"/>
          <w:b/>
          <w:sz w:val="24"/>
          <w:szCs w:val="24"/>
        </w:rPr>
      </w:pPr>
      <w:bookmarkStart w:id="10" w:name="_Toc187226642"/>
      <w:r>
        <w:rPr>
          <w:rFonts w:hint="eastAsia" w:asciiTheme="minorEastAsia" w:hAnsiTheme="minorEastAsia" w:eastAsiaTheme="minorEastAsia"/>
          <w:b/>
          <w:sz w:val="24"/>
          <w:szCs w:val="24"/>
        </w:rPr>
        <w:t>3. 评审程序</w:t>
      </w:r>
      <w:bookmarkEnd w:id="10"/>
      <w:r>
        <w:rPr>
          <w:rFonts w:hint="eastAsia" w:asciiTheme="minorEastAsia" w:hAnsiTheme="minorEastAsia" w:eastAsiaTheme="minorEastAsia"/>
          <w:b/>
          <w:sz w:val="24"/>
          <w:szCs w:val="24"/>
        </w:rPr>
        <w:t xml:space="preserve"> </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3.1初步评审</w:t>
      </w:r>
    </w:p>
    <w:p>
      <w:pPr>
        <w:pStyle w:val="8"/>
        <w:tabs>
          <w:tab w:val="left" w:pos="2472"/>
        </w:tabs>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3.1.1 资格评审标准：依据比选文件的规定，评审委员会对响应文件中的资格证明材料等进行审查，以确定比选申请人是否具备比选资格（见评审办法前附表2.1款），资格评审合格的响应文件提交评审委员会对其进行符合性评审。有一项不符合评审标准的，评审委员会应当否决其响应。</w:t>
      </w:r>
    </w:p>
    <w:p>
      <w:pPr>
        <w:pStyle w:val="8"/>
        <w:tabs>
          <w:tab w:val="left" w:pos="2472"/>
        </w:tabs>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3.1.2 符合性评审标准：依据比选文件的规定，从响应文件的有效性、完整性和对比选文件的响应程度进行审查，以确定是否对比选文件的实质性要求作出响应；见评审办法前附表2.2款。有一项不符合评审标准的，评审委员会应当否决其响应。</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3.2响应文件的澄清和补正</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3.2.1在评审过程中，评审委员会可以书面形式要求比选申请人对所提交响应文件中不明确的内容进行书面澄清或说明，或者对细微偏差进行补正。评审委员会不接受比选申请人主动提出的澄清、说明或补正。</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3.2.2 澄清、说明和补正不得改变响应文件的实质性内容（算术性错误修正的除外）。比选申请人的书面澄清、说明和补正属于响应文件的组成部分。</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3.2.3 评审委员会对比选申请人提交的澄清、说明或补正有疑问的，可以要求比选申请人进一步澄清、说明或补正，直至满足评审委员会的要求。</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3.3详细评审</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3.3.1 评审委员会按本章第2.3.1款、2.3.2款</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规定的量化因素和分值进行打分，并计算出综合评估得分。</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3.3.2平均分分值计算保留小数点后两位，小数点后第三位“四舍五入”。</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3.4 评审结果 </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3.4.1评审委员会按照最后得分</w:t>
      </w:r>
      <w:r>
        <w:rPr>
          <w:rFonts w:hint="eastAsia" w:asciiTheme="minorEastAsia" w:hAnsiTheme="minorEastAsia" w:eastAsiaTheme="minorEastAsia"/>
          <w:sz w:val="24"/>
          <w:szCs w:val="24"/>
          <w:u w:val="single"/>
        </w:rPr>
        <w:t>由高到低的顺序推荐</w:t>
      </w:r>
      <w:r>
        <w:rPr>
          <w:rFonts w:hint="eastAsia" w:asciiTheme="minorEastAsia" w:hAnsiTheme="minorEastAsia" w:eastAsiaTheme="minorEastAsia"/>
          <w:sz w:val="24"/>
          <w:szCs w:val="24"/>
          <w:u w:val="single"/>
          <w:lang w:val="en-US" w:eastAsia="zh-CN"/>
        </w:rPr>
        <w:t>1</w:t>
      </w:r>
      <w:r>
        <w:rPr>
          <w:rFonts w:hint="eastAsia" w:asciiTheme="minorEastAsia" w:hAnsiTheme="minorEastAsia" w:eastAsiaTheme="minorEastAsia"/>
          <w:b/>
          <w:sz w:val="24"/>
          <w:szCs w:val="24"/>
          <w:u w:val="single"/>
        </w:rPr>
        <w:t>名</w:t>
      </w:r>
      <w:r>
        <w:rPr>
          <w:rFonts w:hint="eastAsia" w:asciiTheme="minorEastAsia" w:hAnsiTheme="minorEastAsia" w:eastAsiaTheme="minorEastAsia"/>
          <w:b/>
          <w:sz w:val="24"/>
          <w:szCs w:val="24"/>
          <w:u w:val="single"/>
          <w:lang w:val="en-US" w:eastAsia="zh-CN"/>
        </w:rPr>
        <w:t>中标人。</w:t>
      </w:r>
      <w:r>
        <w:rPr>
          <w:rFonts w:asciiTheme="minorEastAsia" w:hAnsiTheme="minorEastAsia" w:eastAsiaTheme="minorEastAsia"/>
          <w:sz w:val="24"/>
          <w:szCs w:val="24"/>
        </w:rPr>
        <w:t>评审过程中如遇特殊情况由评审委员会依据相关法律、法规集体研究确定。</w:t>
      </w:r>
      <w:r>
        <w:rPr>
          <w:rFonts w:hint="eastAsia" w:asciiTheme="minorEastAsia" w:hAnsiTheme="minorEastAsia" w:eastAsiaTheme="minorEastAsia"/>
          <w:sz w:val="24"/>
          <w:szCs w:val="24"/>
        </w:rPr>
        <w:t xml:space="preserve">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3.4.2 评审委员会完成评审后，应当向比选人提交书面评审报告。</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jc w:val="center"/>
        <w:rPr>
          <w:b/>
          <w:sz w:val="28"/>
          <w:szCs w:val="28"/>
        </w:rPr>
      </w:pPr>
      <w:r>
        <w:rPr>
          <w:rFonts w:hint="eastAsia"/>
          <w:b/>
          <w:sz w:val="28"/>
          <w:szCs w:val="28"/>
        </w:rPr>
        <w:t>评审详细程序</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A0.总  则</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本附件是本章“评审办法”的组成部分，是对本章第3条所规定的评审程序的进一步细化，评审委员会应当按照本附件所规定的详细程序开展并完成评审工作。</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A1.基本程序</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评审活动将按以下五个步骤进行：</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（1）评审准备；</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（2）初步评审（资格评审、符合性评审）；</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（3）详细评审；</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（4）澄清、说明或补正；</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（5）推荐</w:t>
      </w:r>
      <w:r>
        <w:rPr>
          <w:rFonts w:hint="eastAsia" w:asciiTheme="minorEastAsia" w:hAnsiTheme="minorEastAsia" w:eastAsiaTheme="minorEastAsia"/>
          <w:color w:val="FF0000"/>
          <w:sz w:val="24"/>
          <w:szCs w:val="24"/>
          <w:lang w:val="en-US" w:eastAsia="zh-CN"/>
        </w:rPr>
        <w:t>中标人</w:t>
      </w:r>
      <w:r>
        <w:rPr>
          <w:rFonts w:hint="eastAsia" w:asciiTheme="minorEastAsia" w:hAnsiTheme="minorEastAsia" w:eastAsiaTheme="minorEastAsia"/>
          <w:sz w:val="24"/>
          <w:szCs w:val="24"/>
        </w:rPr>
        <w:t>及提交评审</w:t>
      </w:r>
      <w:r>
        <w:rPr>
          <w:rFonts w:hint="eastAsia" w:asciiTheme="minorEastAsia" w:hAnsiTheme="minorEastAsia" w:eastAsiaTheme="minorEastAsia"/>
          <w:sz w:val="24"/>
          <w:szCs w:val="24"/>
          <w:lang w:val="en-US" w:eastAsia="zh-CN"/>
        </w:rPr>
        <w:t>打分表</w:t>
      </w:r>
      <w:r>
        <w:rPr>
          <w:rFonts w:hint="eastAsia" w:asciiTheme="minorEastAsia" w:hAnsiTheme="minorEastAsia" w:eastAsiaTheme="minorEastAsia"/>
          <w:sz w:val="24"/>
          <w:szCs w:val="24"/>
        </w:rPr>
        <w:t>。</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A2.评审准备</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A2.1评审委员会成员签到</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评审委员会成员到达评审现场时应在签到表上签到以证明其出席。</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A2.2评审委员会的分工</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评审委员会首先推选一名</w:t>
      </w:r>
      <w:r>
        <w:rPr>
          <w:rFonts w:hint="eastAsia" w:asciiTheme="minorEastAsia" w:hAnsiTheme="minorEastAsia" w:eastAsiaTheme="minorEastAsia"/>
          <w:sz w:val="24"/>
          <w:szCs w:val="24"/>
          <w:u w:val="single"/>
        </w:rPr>
        <w:t>评审委员会主任</w:t>
      </w:r>
      <w:r>
        <w:rPr>
          <w:rFonts w:hint="eastAsia" w:asciiTheme="minorEastAsia" w:hAnsiTheme="minorEastAsia" w:eastAsiaTheme="minorEastAsia"/>
          <w:sz w:val="24"/>
          <w:szCs w:val="24"/>
        </w:rPr>
        <w:t>。比选人也可以直接指定评审委员会主任。评审委员会主任负责评审活动的组织领导工作。</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A2.3熟悉文件资料</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2.3.1评审委员会主任应组织评审委员会成员认真研究比选文件，了解和熟悉服务内容、服务要求、主要合同条件，掌握评审标准和方法，熟悉本章及附件中包括的评审表格的使用，如果本章及附件所附的表格不能满足评审所需时，评审委员会应补充编制评审所需的表格，尤其是用于详细分析计算的表格。未在比选文件中规定的标准和方法不得作为评审的依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2.3.2比选人应向评审委员会提供评审所需的信息和数据，包括比选文件、未在比选会上当场拒绝的各响应文件、比选会记录、有关的法律、法规、规章、国家标准以及比选人或评审委员会认为必要的其他信息和数据。</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A3.比选人代表陈述</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比选代表向评委介绍项目情况，陈述结束后进行初步评审，通过初步评审的比选申请人进入详细评审。</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A4.初步评审</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评审委员会依据本章第2.1 项；第2.2项规定的评审标准对响应文件进行初步评审。评审委员会按照先进行资格评审，再进行符合性评审。资格评审不通过的响应文件不进入下一轮评审，符合性评审不通过的响应文件不进入下一轮评审。只有资格评审、符合性评审均通过的响应文件才能进入详细评审。</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A4.1对比选申请人未通过评审的原因，评审委员会应在相关的决议或在评审报告中说明。到递交文件截止时间止，递交响应文件的比选申请人少于</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家的或经评审委员会评审，有效响应文件不足</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家使得比选明显缺乏竞争的，评审委员会可以终止本次比选。比选终止的，比选人应当重新比选。</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A4.</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澄清、说明或补正</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在初步评审过程中，评审委员会应当就响应文件中不明确的内容要求比选申请人进行澄清、说明或者补正。比选申请人对此以书面形式予以澄清、说明或者补正。</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A5．详细评审</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只有通过了初步评审（资格评审、符合性评审）、被判定为合格的比选申请人可进入详细评审。</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A5.1详细评审的程序</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A5.1.1  评审委员会按照本章第3.2款中规定的程序进行详细评审：</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 代理方案评审和评分；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代理资信评审和评分；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 汇总评分结果。</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A5.1.2按</w:t>
      </w:r>
      <w:r>
        <w:rPr>
          <w:rFonts w:hint="eastAsia" w:asciiTheme="minorEastAsia" w:hAnsiTheme="minorEastAsia" w:eastAsiaTheme="minorEastAsia"/>
          <w:sz w:val="24"/>
          <w:szCs w:val="24"/>
          <w:lang w:val="en-US" w:eastAsia="zh-CN"/>
        </w:rPr>
        <w:t>八十</w:t>
      </w:r>
      <w:r>
        <w:rPr>
          <w:rFonts w:hint="eastAsia" w:asciiTheme="minorEastAsia" w:hAnsiTheme="minorEastAsia" w:eastAsiaTheme="minorEastAsia"/>
          <w:sz w:val="24"/>
          <w:szCs w:val="24"/>
        </w:rPr>
        <w:t>分制评分法进行评定，评审委员会评委分别独立打分，并署名确认。计算比选申请人的代理方案得分、代理资信得分时，计算出各评委的平均分值为比选申请人的代理方案得分和代理资信得分。比选申请人最后得分为代理方案得分、代理资信得分、代理报价得分之和。</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A5.2  澄清、说明或补正</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在详细评审过程中，评审委员会应当就响应文件中不明确的内容要求比选申请人进行澄清、说明或者补正。比选申请人对此以书面形式予以澄清、说明或者补正。澄清、说明或补正根据本章第3.3款的规定执行。</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A5.3  汇总评分结果</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详细评审工作全部结束后，汇总各个评审委员会成员的详细评审评分结果，并按照详细评审最后得分由高至低的次序对比选申请人进行排序。</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A6.推荐</w:t>
      </w:r>
      <w:r>
        <w:rPr>
          <w:rFonts w:hint="eastAsia" w:asciiTheme="minorEastAsia" w:hAnsiTheme="minorEastAsia" w:eastAsiaTheme="minorEastAsia"/>
          <w:color w:val="FF0000"/>
          <w:sz w:val="24"/>
          <w:szCs w:val="24"/>
        </w:rPr>
        <w:t>候选人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A6.1  推荐候选人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A6.1.1  评审委员会在推荐候选人时，应遵照以下原则:</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  评审委员会按照最后得分由高至低的次序排列，推荐前五名候选人。评审过程中如遇特殊情况由评审委员会依据相关法律、法规集体研究确定。</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A6.1.2 到递交文件截止时间止，递交响应文件的比选申请人少于</w:t>
      </w: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家的或经评审委员会评审，有效响应文件不足</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家使得比选明显缺乏竞争的，评审委员会可以终止本次比选。比选终止的，比选人应当重新比选。</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A6.3编制评审报告</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评审委员会根据本章第3.4.2项的规定向比选人提交评审报告。评审报告应当由全体评审委员会成员签字。评审报告应当包括以下内容：</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（1）基本情况和数据表；</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（2）评审委员会成员名单；</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（3）开标记录；</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）否决响应文件情况说明；</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）评审标准、评审</w:t>
      </w:r>
      <w:r>
        <w:rPr>
          <w:rFonts w:hint="eastAsia" w:cs="MingLiU" w:asciiTheme="minorEastAsia" w:hAnsiTheme="minorEastAsia" w:eastAsiaTheme="minorEastAsia"/>
          <w:kern w:val="0"/>
          <w:sz w:val="24"/>
          <w:szCs w:val="24"/>
        </w:rPr>
        <w:t>办</w:t>
      </w:r>
      <w:r>
        <w:rPr>
          <w:rFonts w:hint="eastAsia" w:asciiTheme="minorEastAsia" w:hAnsiTheme="minorEastAsia" w:eastAsiaTheme="minorEastAsia"/>
          <w:sz w:val="24"/>
          <w:szCs w:val="24"/>
        </w:rPr>
        <w:t>法或者评审因素一览表；</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）经评审的价格一览表(包括评审委员会在评审过程中所形成的所有记载评审结果、结论的表格、说明、记录等文件)；</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）经评审的候选人排序；</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）推荐的候选人名单与签订合同前要处理的事宜；</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（10）澄清、说明、补正事项纪要。</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A7.特殊情况的处置程序</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A7.1关于评审活动暂停</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A7.1.1评审委员会应当执行连续评审的原则，按评审办法中规定的程序、内容、方法、标准完成全部评审工作。只有发生不可抗力导致评审工作无法继续时，评审活动方可暂停。</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A7.1.2发生评审暂停情况时，评审委员会应当封存全部响应文件和评审记录，待不可抗力的影响结束且具备继续评审的条件时，由原评审委员会继续评审。</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A7.2  关于评审中途更换评委</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A7.2.1  除非发生下列情况之一，评审委员会成员不得在评审中途更换：</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 因不可抗拒的客观原因，不能到场或需在评审中途退出评审活动。</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根据法律法规规定，某个或某几个评审委员会成员需要回避。</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A6.3.2退出评审的评审委员会成员，其已完成的评审行为无效。由比选人根据本比选文件规定的评审委员会成员生产方式另行确定替代者进行评审。</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A7.3 记名投票</w:t>
      </w:r>
    </w:p>
    <w:p>
      <w:pPr>
        <w:ind w:firstLine="480" w:firstLineChars="200"/>
      </w:pPr>
      <w:r>
        <w:rPr>
          <w:rFonts w:hint="eastAsia" w:asciiTheme="minorEastAsia" w:hAnsiTheme="minorEastAsia" w:eastAsiaTheme="minorEastAsia"/>
          <w:sz w:val="24"/>
          <w:szCs w:val="24"/>
        </w:rPr>
        <w:t>在任何评审环节中，需评审委员会就某项定性的评审结论做出表决的，由评审委员会全体成员按照少数服从多数的原则，以记名投票方式表决。</w:t>
      </w:r>
    </w:p>
    <w:p>
      <w:pPr>
        <w:sectPr>
          <w:pgSz w:w="11906" w:h="16838"/>
          <w:pgMar w:top="1418" w:right="1588" w:bottom="1418" w:left="1588" w:header="851" w:footer="992" w:gutter="0"/>
          <w:cols w:space="720" w:num="1"/>
          <w:docGrid w:linePitch="312" w:charSpace="0"/>
        </w:sectPr>
      </w:pPr>
    </w:p>
    <w:p/>
    <w:p>
      <w:pPr>
        <w:pStyle w:val="2"/>
        <w:spacing w:before="240" w:after="240"/>
        <w:rPr>
          <w:rFonts w:ascii="宋体" w:hAnsi="宋体"/>
          <w:sz w:val="32"/>
          <w:szCs w:val="32"/>
        </w:rPr>
      </w:pPr>
      <w:bookmarkStart w:id="11" w:name="_Toc6520"/>
      <w:r>
        <w:rPr>
          <w:rFonts w:hint="eastAsia" w:ascii="宋体" w:hAnsi="宋体"/>
          <w:sz w:val="32"/>
          <w:szCs w:val="32"/>
        </w:rPr>
        <w:t>第五章</w:t>
      </w:r>
      <w:r>
        <w:rPr>
          <w:rFonts w:ascii="宋体" w:hAnsi="宋体"/>
          <w:sz w:val="32"/>
          <w:szCs w:val="32"/>
        </w:rPr>
        <w:t xml:space="preserve">  </w:t>
      </w:r>
      <w:bookmarkEnd w:id="11"/>
      <w:r>
        <w:rPr>
          <w:rFonts w:hint="eastAsia" w:ascii="宋体" w:hAnsi="宋体"/>
          <w:sz w:val="32"/>
          <w:szCs w:val="32"/>
        </w:rPr>
        <w:t>协议范本</w:t>
      </w:r>
    </w:p>
    <w:p>
      <w:pPr>
        <w:rPr>
          <w:rFonts w:ascii="仿宋_GB2312" w:eastAsia="仿宋_GB2312"/>
          <w:sz w:val="32"/>
          <w:szCs w:val="32"/>
        </w:rPr>
      </w:pPr>
    </w:p>
    <w:p>
      <w:pPr>
        <w:rPr>
          <w:rFonts w:ascii="宋体" w:hAnsi="宋体"/>
          <w:sz w:val="32"/>
          <w:szCs w:val="32"/>
        </w:rPr>
      </w:pPr>
      <w:r>
        <w:rPr>
          <w:rFonts w:hint="eastAsia" w:ascii="宋体" w:hAnsi="宋体"/>
          <w:sz w:val="32"/>
          <w:szCs w:val="32"/>
        </w:rPr>
        <w:t>一、政府采购项目委托代理协议示范文本</w:t>
      </w:r>
    </w:p>
    <w:p>
      <w:pPr>
        <w:rPr>
          <w:rFonts w:ascii="仿宋_GB2312" w:eastAsia="仿宋_GB2312"/>
          <w:sz w:val="32"/>
          <w:szCs w:val="32"/>
        </w:rPr>
      </w:pPr>
    </w:p>
    <w:p>
      <w:pPr>
        <w:widowControl/>
        <w:spacing w:line="384" w:lineRule="auto"/>
        <w:jc w:val="center"/>
        <w:rPr>
          <w:rFonts w:ascii="宋体" w:hAnsi="宋体" w:cs="宋体"/>
          <w:kern w:val="0"/>
          <w:sz w:val="44"/>
          <w:szCs w:val="44"/>
        </w:rPr>
      </w:pPr>
      <w:r>
        <w:rPr>
          <w:rFonts w:hint="eastAsia" w:ascii="宋体" w:hAnsi="宋体" w:cs="宋体"/>
          <w:bCs/>
          <w:kern w:val="0"/>
          <w:sz w:val="44"/>
          <w:szCs w:val="44"/>
        </w:rPr>
        <w:t>云南省省级政府采购项目委托代理协议</w:t>
      </w:r>
    </w:p>
    <w:p>
      <w:pPr>
        <w:widowControl/>
        <w:spacing w:line="384" w:lineRule="auto"/>
        <w:jc w:val="left"/>
        <w:rPr>
          <w:rFonts w:ascii="宋体" w:cs="宋体"/>
          <w:kern w:val="0"/>
          <w:sz w:val="24"/>
          <w:szCs w:val="24"/>
        </w:rPr>
      </w:pPr>
    </w:p>
    <w:p>
      <w:pPr>
        <w:widowControl/>
        <w:spacing w:line="384" w:lineRule="auto"/>
        <w:jc w:val="left"/>
        <w:rPr>
          <w:rFonts w:ascii="宋体" w:cs="宋体"/>
          <w:kern w:val="0"/>
          <w:sz w:val="24"/>
          <w:szCs w:val="24"/>
        </w:rPr>
      </w:pPr>
      <w:r>
        <w:rPr>
          <w:rFonts w:hint="eastAsia" w:ascii="宋体" w:hAnsi="宋体" w:cs="宋体"/>
          <w:kern w:val="0"/>
          <w:sz w:val="24"/>
          <w:szCs w:val="24"/>
        </w:rPr>
        <w:t>协议编号：</w:t>
      </w:r>
    </w:p>
    <w:p>
      <w:pPr>
        <w:widowControl/>
        <w:spacing w:line="384" w:lineRule="auto"/>
        <w:jc w:val="left"/>
        <w:rPr>
          <w:rFonts w:ascii="宋体" w:cs="宋体"/>
          <w:kern w:val="0"/>
          <w:sz w:val="24"/>
          <w:szCs w:val="24"/>
        </w:rPr>
      </w:pPr>
      <w:r>
        <w:rPr>
          <w:rFonts w:hint="eastAsia" w:ascii="宋体" w:hAnsi="宋体" w:cs="宋体"/>
          <w:kern w:val="0"/>
          <w:sz w:val="24"/>
          <w:szCs w:val="24"/>
        </w:rPr>
        <w:t>协议名称：</w:t>
      </w:r>
    </w:p>
    <w:p>
      <w:pPr>
        <w:widowControl/>
        <w:spacing w:line="384" w:lineRule="auto"/>
        <w:jc w:val="left"/>
        <w:rPr>
          <w:rFonts w:ascii="宋体" w:cs="宋体"/>
          <w:kern w:val="0"/>
          <w:sz w:val="24"/>
          <w:szCs w:val="24"/>
        </w:rPr>
      </w:pPr>
    </w:p>
    <w:p>
      <w:pPr>
        <w:widowControl/>
        <w:spacing w:line="384" w:lineRule="auto"/>
        <w:jc w:val="left"/>
        <w:rPr>
          <w:rFonts w:ascii="宋体" w:cs="宋体"/>
          <w:kern w:val="0"/>
          <w:sz w:val="24"/>
          <w:szCs w:val="24"/>
        </w:rPr>
      </w:pPr>
      <w:r>
        <w:rPr>
          <w:rFonts w:hint="eastAsia" w:ascii="宋体" w:hAnsi="宋体" w:cs="宋体"/>
          <w:kern w:val="0"/>
          <w:sz w:val="24"/>
          <w:szCs w:val="24"/>
        </w:rPr>
        <w:t>甲方（采购人）：</w:t>
      </w:r>
      <w:r>
        <w:rPr>
          <w:rFonts w:hint="eastAsia" w:ascii="宋体" w:hAnsi="宋体" w:cs="宋体"/>
          <w:kern w:val="0"/>
          <w:sz w:val="24"/>
          <w:szCs w:val="24"/>
          <w:lang w:eastAsia="zh-CN"/>
        </w:rPr>
        <w:t>丽江民族中等专业</w:t>
      </w:r>
      <w:r>
        <w:rPr>
          <w:rFonts w:hint="eastAsia" w:ascii="宋体" w:hAnsi="宋体" w:cs="宋体"/>
          <w:kern w:val="0"/>
          <w:sz w:val="24"/>
          <w:szCs w:val="24"/>
        </w:rPr>
        <w:t>学校</w:t>
      </w:r>
    </w:p>
    <w:p>
      <w:pPr>
        <w:widowControl/>
        <w:spacing w:line="384" w:lineRule="auto"/>
        <w:jc w:val="left"/>
        <w:rPr>
          <w:rFonts w:ascii="宋体" w:cs="宋体"/>
          <w:kern w:val="0"/>
          <w:sz w:val="24"/>
          <w:szCs w:val="24"/>
        </w:rPr>
      </w:pPr>
      <w:r>
        <w:rPr>
          <w:rFonts w:hint="eastAsia" w:ascii="宋体" w:hAnsi="宋体" w:cs="宋体"/>
          <w:kern w:val="0"/>
          <w:sz w:val="24"/>
          <w:szCs w:val="24"/>
        </w:rPr>
        <w:t>地址：</w:t>
      </w:r>
    </w:p>
    <w:p>
      <w:pPr>
        <w:widowControl/>
        <w:spacing w:line="384" w:lineRule="auto"/>
        <w:jc w:val="left"/>
        <w:rPr>
          <w:rFonts w:ascii="宋体" w:cs="宋体"/>
          <w:kern w:val="0"/>
          <w:sz w:val="24"/>
          <w:szCs w:val="24"/>
        </w:rPr>
      </w:pPr>
      <w:r>
        <w:rPr>
          <w:rFonts w:hint="eastAsia" w:ascii="宋体" w:hAnsi="宋体" w:cs="宋体"/>
          <w:kern w:val="0"/>
          <w:sz w:val="24"/>
          <w:szCs w:val="24"/>
        </w:rPr>
        <w:t>法定代表人或委托代理人：</w:t>
      </w:r>
    </w:p>
    <w:p>
      <w:pPr>
        <w:widowControl/>
        <w:spacing w:line="384" w:lineRule="auto"/>
        <w:jc w:val="left"/>
        <w:rPr>
          <w:rFonts w:ascii="宋体" w:cs="宋体"/>
          <w:kern w:val="0"/>
          <w:sz w:val="24"/>
          <w:szCs w:val="24"/>
        </w:rPr>
      </w:pPr>
      <w:r>
        <w:rPr>
          <w:rFonts w:hint="eastAsia" w:ascii="宋体" w:hAnsi="宋体" w:cs="宋体"/>
          <w:kern w:val="0"/>
          <w:sz w:val="24"/>
          <w:szCs w:val="24"/>
        </w:rPr>
        <w:t>联系人：</w:t>
      </w:r>
    </w:p>
    <w:p>
      <w:pPr>
        <w:widowControl/>
        <w:spacing w:line="384" w:lineRule="auto"/>
        <w:jc w:val="left"/>
        <w:rPr>
          <w:rFonts w:ascii="宋体" w:cs="宋体"/>
          <w:kern w:val="0"/>
          <w:sz w:val="24"/>
          <w:szCs w:val="24"/>
        </w:rPr>
      </w:pPr>
      <w:r>
        <w:rPr>
          <w:rFonts w:hint="eastAsia" w:ascii="宋体" w:hAnsi="宋体" w:cs="宋体"/>
          <w:kern w:val="0"/>
          <w:sz w:val="24"/>
          <w:szCs w:val="24"/>
        </w:rPr>
        <w:t>联系电话：</w:t>
      </w:r>
    </w:p>
    <w:p>
      <w:pPr>
        <w:widowControl/>
        <w:spacing w:line="384" w:lineRule="auto"/>
        <w:jc w:val="left"/>
        <w:rPr>
          <w:rFonts w:ascii="宋体" w:cs="宋体"/>
          <w:kern w:val="0"/>
          <w:sz w:val="24"/>
          <w:szCs w:val="24"/>
        </w:rPr>
      </w:pPr>
      <w:r>
        <w:rPr>
          <w:rFonts w:hint="eastAsia" w:ascii="宋体" w:hAnsi="宋体" w:cs="宋体"/>
          <w:kern w:val="0"/>
          <w:sz w:val="24"/>
          <w:szCs w:val="24"/>
        </w:rPr>
        <w:t>技术负责人：</w:t>
      </w:r>
    </w:p>
    <w:p>
      <w:pPr>
        <w:widowControl/>
        <w:spacing w:line="384" w:lineRule="auto"/>
        <w:jc w:val="left"/>
        <w:rPr>
          <w:rFonts w:ascii="宋体" w:hAnsi="宋体" w:cs="宋体"/>
          <w:kern w:val="0"/>
          <w:sz w:val="24"/>
          <w:szCs w:val="24"/>
        </w:rPr>
      </w:pPr>
      <w:r>
        <w:rPr>
          <w:rFonts w:ascii="宋体" w:hAnsi="宋体" w:cs="宋体"/>
          <w:kern w:val="0"/>
          <w:sz w:val="24"/>
          <w:szCs w:val="24"/>
        </w:rPr>
        <w:t>E-mail:</w:t>
      </w:r>
    </w:p>
    <w:p>
      <w:pPr>
        <w:widowControl/>
        <w:spacing w:line="384" w:lineRule="auto"/>
        <w:jc w:val="left"/>
        <w:rPr>
          <w:rFonts w:ascii="宋体" w:cs="宋体"/>
          <w:kern w:val="0"/>
          <w:sz w:val="24"/>
          <w:szCs w:val="24"/>
        </w:rPr>
      </w:pPr>
    </w:p>
    <w:p>
      <w:pPr>
        <w:widowControl/>
        <w:spacing w:line="384" w:lineRule="auto"/>
        <w:jc w:val="left"/>
        <w:rPr>
          <w:rFonts w:ascii="宋体" w:cs="宋体"/>
          <w:kern w:val="0"/>
          <w:sz w:val="24"/>
          <w:szCs w:val="24"/>
        </w:rPr>
      </w:pPr>
      <w:r>
        <w:rPr>
          <w:rFonts w:hint="eastAsia" w:ascii="宋体" w:hAnsi="宋体" w:cs="宋体"/>
          <w:kern w:val="0"/>
          <w:sz w:val="24"/>
          <w:szCs w:val="24"/>
        </w:rPr>
        <w:t>乙方（采购代理机构）：</w:t>
      </w:r>
    </w:p>
    <w:p>
      <w:pPr>
        <w:widowControl/>
        <w:spacing w:line="384" w:lineRule="auto"/>
        <w:jc w:val="left"/>
        <w:rPr>
          <w:rFonts w:ascii="宋体" w:cs="宋体"/>
          <w:kern w:val="0"/>
          <w:sz w:val="24"/>
          <w:szCs w:val="24"/>
        </w:rPr>
      </w:pPr>
      <w:r>
        <w:rPr>
          <w:rFonts w:hint="eastAsia" w:ascii="宋体" w:hAnsi="宋体" w:cs="宋体"/>
          <w:kern w:val="0"/>
          <w:sz w:val="24"/>
          <w:szCs w:val="24"/>
        </w:rPr>
        <w:t>地址：</w:t>
      </w:r>
    </w:p>
    <w:p>
      <w:pPr>
        <w:widowControl/>
        <w:spacing w:line="384" w:lineRule="auto"/>
        <w:jc w:val="left"/>
        <w:rPr>
          <w:rFonts w:ascii="宋体" w:cs="宋体"/>
          <w:kern w:val="0"/>
          <w:sz w:val="24"/>
          <w:szCs w:val="24"/>
        </w:rPr>
      </w:pPr>
      <w:r>
        <w:rPr>
          <w:rFonts w:hint="eastAsia" w:ascii="宋体" w:hAnsi="宋体" w:cs="宋体"/>
          <w:kern w:val="0"/>
          <w:sz w:val="24"/>
          <w:szCs w:val="24"/>
        </w:rPr>
        <w:t>法定代表人或委托代理人：</w:t>
      </w:r>
    </w:p>
    <w:p>
      <w:pPr>
        <w:widowControl/>
        <w:spacing w:line="384" w:lineRule="auto"/>
        <w:jc w:val="left"/>
        <w:rPr>
          <w:rFonts w:ascii="宋体" w:cs="宋体"/>
          <w:kern w:val="0"/>
          <w:sz w:val="24"/>
          <w:szCs w:val="24"/>
        </w:rPr>
      </w:pPr>
      <w:r>
        <w:rPr>
          <w:rFonts w:hint="eastAsia" w:ascii="宋体" w:hAnsi="宋体" w:cs="宋体"/>
          <w:kern w:val="0"/>
          <w:sz w:val="24"/>
          <w:szCs w:val="24"/>
        </w:rPr>
        <w:t>联系人：</w:t>
      </w:r>
    </w:p>
    <w:p>
      <w:pPr>
        <w:widowControl/>
        <w:spacing w:line="384" w:lineRule="auto"/>
        <w:jc w:val="left"/>
        <w:rPr>
          <w:rFonts w:ascii="宋体" w:cs="宋体"/>
          <w:kern w:val="0"/>
          <w:sz w:val="24"/>
          <w:szCs w:val="24"/>
        </w:rPr>
      </w:pPr>
      <w:r>
        <w:rPr>
          <w:rFonts w:hint="eastAsia" w:ascii="宋体" w:hAnsi="宋体" w:cs="宋体"/>
          <w:kern w:val="0"/>
          <w:sz w:val="24"/>
          <w:szCs w:val="24"/>
        </w:rPr>
        <w:t>联系电话：</w:t>
      </w:r>
    </w:p>
    <w:p>
      <w:pPr>
        <w:widowControl/>
        <w:spacing w:line="384" w:lineRule="auto"/>
        <w:jc w:val="left"/>
        <w:rPr>
          <w:rFonts w:ascii="宋体" w:cs="宋体"/>
          <w:kern w:val="0"/>
          <w:sz w:val="24"/>
          <w:szCs w:val="24"/>
        </w:rPr>
      </w:pPr>
      <w:r>
        <w:rPr>
          <w:rFonts w:hint="eastAsia" w:ascii="宋体" w:hAnsi="宋体" w:cs="宋体"/>
          <w:kern w:val="0"/>
          <w:sz w:val="24"/>
          <w:szCs w:val="24"/>
        </w:rPr>
        <w:t>技术负责人：</w:t>
      </w:r>
    </w:p>
    <w:p>
      <w:pPr>
        <w:widowControl/>
        <w:spacing w:line="384" w:lineRule="auto"/>
        <w:jc w:val="left"/>
        <w:rPr>
          <w:rFonts w:ascii="宋体" w:hAnsi="宋体" w:cs="宋体"/>
          <w:kern w:val="0"/>
          <w:sz w:val="24"/>
          <w:szCs w:val="24"/>
        </w:rPr>
      </w:pPr>
      <w:r>
        <w:rPr>
          <w:rFonts w:ascii="宋体" w:hAnsi="宋体" w:cs="宋体"/>
          <w:kern w:val="0"/>
          <w:sz w:val="24"/>
          <w:szCs w:val="24"/>
        </w:rPr>
        <w:t>E-mail:</w:t>
      </w:r>
    </w:p>
    <w:p>
      <w:pPr>
        <w:widowControl/>
        <w:spacing w:line="384" w:lineRule="auto"/>
        <w:jc w:val="left"/>
        <w:rPr>
          <w:rFonts w:ascii="宋体" w:hAnsi="宋体" w:cs="宋体"/>
          <w:kern w:val="0"/>
          <w:sz w:val="24"/>
          <w:szCs w:val="24"/>
        </w:rPr>
      </w:pPr>
    </w:p>
    <w:p>
      <w:pPr>
        <w:widowControl/>
        <w:spacing w:line="384" w:lineRule="auto"/>
        <w:jc w:val="left"/>
        <w:rPr>
          <w:rFonts w:ascii="宋体" w:cs="宋体"/>
          <w:kern w:val="0"/>
          <w:sz w:val="24"/>
          <w:szCs w:val="24"/>
        </w:rPr>
      </w:pPr>
      <w:r>
        <w:rPr>
          <w:rFonts w:hint="eastAsia" w:ascii="宋体" w:hAnsi="宋体" w:cs="宋体"/>
          <w:kern w:val="0"/>
          <w:sz w:val="24"/>
          <w:szCs w:val="24"/>
        </w:rPr>
        <w:t>签订日期：</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根据《中华人民共和国政府采购法》、《中华人民共和国政府采购法实施条例》，甲方自愿将本单位政府采购项目委托乙方组织采购。乙方愿意接受甲方委托，按照政府采购有关规定，在甲方委托事项范围内依法组织政府采购工作。经甲乙双方协商，现达成如下协议：</w:t>
      </w:r>
    </w:p>
    <w:p>
      <w:pPr>
        <w:widowControl/>
        <w:spacing w:line="360" w:lineRule="auto"/>
        <w:ind w:firstLine="472" w:firstLineChars="196"/>
        <w:jc w:val="left"/>
        <w:rPr>
          <w:rFonts w:ascii="宋体" w:hAnsi="宋体" w:cs="宋体"/>
          <w:kern w:val="0"/>
          <w:sz w:val="24"/>
          <w:szCs w:val="24"/>
        </w:rPr>
      </w:pPr>
      <w:r>
        <w:rPr>
          <w:rFonts w:hint="eastAsia" w:ascii="宋体" w:hAnsi="宋体" w:cs="宋体"/>
          <w:b/>
          <w:bCs/>
          <w:kern w:val="0"/>
          <w:sz w:val="24"/>
          <w:szCs w:val="24"/>
        </w:rPr>
        <w:t>一、项目基本情况</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（一）计划名称：</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（二）计划编号：</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（三）预算合计：</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（四）备注：计划详情及标段划分情况详见“委托明细”（计划审批结果一览表）</w:t>
      </w:r>
    </w:p>
    <w:p>
      <w:pPr>
        <w:widowControl/>
        <w:spacing w:line="360" w:lineRule="auto"/>
        <w:ind w:firstLine="472" w:firstLineChars="196"/>
        <w:jc w:val="left"/>
        <w:rPr>
          <w:rFonts w:ascii="宋体" w:hAnsi="宋体" w:cs="宋体"/>
          <w:kern w:val="0"/>
          <w:sz w:val="24"/>
          <w:szCs w:val="24"/>
        </w:rPr>
      </w:pPr>
      <w:r>
        <w:rPr>
          <w:rFonts w:hint="eastAsia" w:ascii="宋体" w:hAnsi="宋体" w:cs="宋体"/>
          <w:b/>
          <w:bCs/>
          <w:kern w:val="0"/>
          <w:sz w:val="24"/>
          <w:szCs w:val="24"/>
        </w:rPr>
        <w:t>二、甲方委托乙方的具体事项</w:t>
      </w:r>
      <w:r>
        <w:rPr>
          <w:rFonts w:hint="eastAsia" w:ascii="宋体" w:hAnsi="宋体" w:cs="宋体"/>
          <w:kern w:val="0"/>
          <w:sz w:val="24"/>
          <w:szCs w:val="24"/>
        </w:rPr>
        <w:t>（选择项在□内打√，其余打×）</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（一）采购方式：按财政部门已核定方式选择</w:t>
      </w:r>
    </w:p>
    <w:p>
      <w:pPr>
        <w:widowControl/>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□公开招标</w:t>
      </w:r>
      <w:r>
        <w:rPr>
          <w:rFonts w:ascii="宋体" w:hAnsi="宋体" w:cs="宋体"/>
          <w:kern w:val="0"/>
          <w:sz w:val="24"/>
          <w:szCs w:val="24"/>
        </w:rPr>
        <w:t xml:space="preserve"> </w:t>
      </w:r>
      <w:r>
        <w:rPr>
          <w:rFonts w:hint="eastAsia" w:ascii="宋体" w:hAnsi="宋体" w:cs="宋体"/>
          <w:kern w:val="0"/>
          <w:sz w:val="24"/>
          <w:szCs w:val="24"/>
        </w:rPr>
        <w:t>□邀请招标</w:t>
      </w:r>
      <w:r>
        <w:rPr>
          <w:rFonts w:ascii="宋体" w:hAnsi="宋体" w:cs="宋体"/>
          <w:kern w:val="0"/>
          <w:sz w:val="24"/>
          <w:szCs w:val="24"/>
        </w:rPr>
        <w:t xml:space="preserve"> </w:t>
      </w:r>
      <w:r>
        <w:rPr>
          <w:rFonts w:hint="eastAsia" w:ascii="宋体" w:hAnsi="宋体" w:cs="宋体"/>
          <w:kern w:val="0"/>
          <w:sz w:val="24"/>
          <w:szCs w:val="24"/>
        </w:rPr>
        <w:t>□竞争性谈判</w:t>
      </w:r>
      <w:r>
        <w:rPr>
          <w:rFonts w:ascii="宋体" w:hAnsi="宋体" w:cs="宋体"/>
          <w:kern w:val="0"/>
          <w:sz w:val="24"/>
          <w:szCs w:val="24"/>
        </w:rPr>
        <w:t xml:space="preserve"> </w:t>
      </w:r>
      <w:r>
        <w:rPr>
          <w:rFonts w:hint="eastAsia" w:ascii="宋体" w:hAnsi="宋体" w:cs="宋体"/>
          <w:kern w:val="0"/>
          <w:sz w:val="24"/>
          <w:szCs w:val="24"/>
        </w:rPr>
        <w:t>□询价</w:t>
      </w:r>
      <w:r>
        <w:rPr>
          <w:rFonts w:ascii="宋体" w:hAnsi="宋体" w:cs="宋体"/>
          <w:kern w:val="0"/>
          <w:sz w:val="24"/>
          <w:szCs w:val="24"/>
        </w:rPr>
        <w:t xml:space="preserve"> </w:t>
      </w:r>
      <w:r>
        <w:rPr>
          <w:rFonts w:hint="eastAsia" w:ascii="宋体" w:hAnsi="宋体" w:cs="宋体"/>
          <w:kern w:val="0"/>
          <w:sz w:val="24"/>
          <w:szCs w:val="24"/>
        </w:rPr>
        <w:t>□单一来源采购；</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（二）编制、发售采购文件：□是</w:t>
      </w:r>
      <w:r>
        <w:rPr>
          <w:rFonts w:ascii="宋体" w:hAnsi="宋体" w:cs="宋体"/>
          <w:kern w:val="0"/>
          <w:sz w:val="24"/>
          <w:szCs w:val="24"/>
        </w:rPr>
        <w:t xml:space="preserve"> </w:t>
      </w:r>
      <w:r>
        <w:rPr>
          <w:rFonts w:hint="eastAsia" w:ascii="宋体" w:hAnsi="宋体" w:cs="宋体"/>
          <w:kern w:val="0"/>
          <w:sz w:val="24"/>
          <w:szCs w:val="24"/>
        </w:rPr>
        <w:t>□否；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（三）解释采购文件：□是</w:t>
      </w:r>
      <w:r>
        <w:rPr>
          <w:rFonts w:ascii="宋体" w:hAnsi="宋体" w:cs="宋体"/>
          <w:kern w:val="0"/>
          <w:sz w:val="24"/>
          <w:szCs w:val="24"/>
        </w:rPr>
        <w:t xml:space="preserve"> </w:t>
      </w:r>
      <w:r>
        <w:rPr>
          <w:rFonts w:hint="eastAsia" w:ascii="宋体" w:hAnsi="宋体" w:cs="宋体"/>
          <w:kern w:val="0"/>
          <w:sz w:val="24"/>
          <w:szCs w:val="24"/>
        </w:rPr>
        <w:t>□否；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（四）在指定媒体上发布招标（采购）公告或投标邀请函：□是</w:t>
      </w:r>
      <w:r>
        <w:rPr>
          <w:rFonts w:ascii="宋体" w:hAnsi="宋体" w:cs="宋体"/>
          <w:kern w:val="0"/>
          <w:sz w:val="24"/>
          <w:szCs w:val="24"/>
        </w:rPr>
        <w:t xml:space="preserve"> </w:t>
      </w:r>
      <w:r>
        <w:rPr>
          <w:rFonts w:hint="eastAsia" w:ascii="宋体" w:hAnsi="宋体" w:cs="宋体"/>
          <w:kern w:val="0"/>
          <w:sz w:val="24"/>
          <w:szCs w:val="24"/>
        </w:rPr>
        <w:t>□否；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（五）供应商资格预审：□是</w:t>
      </w:r>
      <w:r>
        <w:rPr>
          <w:rFonts w:ascii="宋体" w:hAnsi="宋体" w:cs="宋体"/>
          <w:kern w:val="0"/>
          <w:sz w:val="24"/>
          <w:szCs w:val="24"/>
        </w:rPr>
        <w:t xml:space="preserve"> </w:t>
      </w:r>
      <w:r>
        <w:rPr>
          <w:rFonts w:hint="eastAsia" w:ascii="宋体" w:hAnsi="宋体" w:cs="宋体"/>
          <w:kern w:val="0"/>
          <w:sz w:val="24"/>
          <w:szCs w:val="24"/>
        </w:rPr>
        <w:t>□否；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（六）落实开标、评标地点：□是</w:t>
      </w:r>
      <w:r>
        <w:rPr>
          <w:rFonts w:ascii="宋体" w:hAnsi="宋体" w:cs="宋体"/>
          <w:kern w:val="0"/>
          <w:sz w:val="24"/>
          <w:szCs w:val="24"/>
        </w:rPr>
        <w:t xml:space="preserve"> </w:t>
      </w:r>
      <w:r>
        <w:rPr>
          <w:rFonts w:hint="eastAsia" w:ascii="宋体" w:hAnsi="宋体" w:cs="宋体"/>
          <w:kern w:val="0"/>
          <w:sz w:val="24"/>
          <w:szCs w:val="24"/>
        </w:rPr>
        <w:t>□否；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（七）编制评标办法：□是</w:t>
      </w:r>
      <w:r>
        <w:rPr>
          <w:rFonts w:ascii="宋体" w:hAnsi="宋体" w:cs="宋体"/>
          <w:kern w:val="0"/>
          <w:sz w:val="24"/>
          <w:szCs w:val="24"/>
        </w:rPr>
        <w:t xml:space="preserve"> </w:t>
      </w:r>
      <w:r>
        <w:rPr>
          <w:rFonts w:hint="eastAsia" w:ascii="宋体" w:hAnsi="宋体" w:cs="宋体"/>
          <w:kern w:val="0"/>
          <w:sz w:val="24"/>
          <w:szCs w:val="24"/>
        </w:rPr>
        <w:t>□否；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（八）抽取专家，组建评标委员会（谈判小组、询价小组）：□是</w:t>
      </w:r>
      <w:r>
        <w:rPr>
          <w:rFonts w:ascii="宋体" w:hAnsi="宋体" w:cs="宋体"/>
          <w:kern w:val="0"/>
          <w:sz w:val="24"/>
          <w:szCs w:val="24"/>
        </w:rPr>
        <w:t xml:space="preserve"> </w:t>
      </w:r>
      <w:r>
        <w:rPr>
          <w:rFonts w:hint="eastAsia" w:ascii="宋体" w:hAnsi="宋体" w:cs="宋体"/>
          <w:kern w:val="0"/>
          <w:sz w:val="24"/>
          <w:szCs w:val="24"/>
        </w:rPr>
        <w:t>□否；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（九）邀请政府采购监督管理部门及有关部门现场监督：□是</w:t>
      </w:r>
      <w:r>
        <w:rPr>
          <w:rFonts w:ascii="宋体" w:hAnsi="宋体" w:cs="宋体"/>
          <w:kern w:val="0"/>
          <w:sz w:val="24"/>
          <w:szCs w:val="24"/>
        </w:rPr>
        <w:t xml:space="preserve"> </w:t>
      </w:r>
      <w:r>
        <w:rPr>
          <w:rFonts w:hint="eastAsia" w:ascii="宋体" w:hAnsi="宋体" w:cs="宋体"/>
          <w:kern w:val="0"/>
          <w:sz w:val="24"/>
          <w:szCs w:val="24"/>
        </w:rPr>
        <w:t>□否；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（十）主持开标，指定专人记录开标过程：□是</w:t>
      </w:r>
      <w:r>
        <w:rPr>
          <w:rFonts w:ascii="宋体" w:hAnsi="宋体" w:cs="宋体"/>
          <w:kern w:val="0"/>
          <w:sz w:val="24"/>
          <w:szCs w:val="24"/>
        </w:rPr>
        <w:t xml:space="preserve"> </w:t>
      </w:r>
      <w:r>
        <w:rPr>
          <w:rFonts w:hint="eastAsia" w:ascii="宋体" w:hAnsi="宋体" w:cs="宋体"/>
          <w:kern w:val="0"/>
          <w:sz w:val="24"/>
          <w:szCs w:val="24"/>
        </w:rPr>
        <w:t>□否；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（十一）组织评审工作：□是</w:t>
      </w:r>
      <w:r>
        <w:rPr>
          <w:rFonts w:ascii="宋体" w:hAnsi="宋体" w:cs="宋体"/>
          <w:kern w:val="0"/>
          <w:sz w:val="24"/>
          <w:szCs w:val="24"/>
        </w:rPr>
        <w:t xml:space="preserve"> </w:t>
      </w:r>
      <w:r>
        <w:rPr>
          <w:rFonts w:hint="eastAsia" w:ascii="宋体" w:hAnsi="宋体" w:cs="宋体"/>
          <w:kern w:val="0"/>
          <w:sz w:val="24"/>
          <w:szCs w:val="24"/>
        </w:rPr>
        <w:t>□否；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（十二）根据评标委员会推荐的中标候选人名单直接确定中标供应商：□是</w:t>
      </w:r>
      <w:r>
        <w:rPr>
          <w:rFonts w:ascii="宋体" w:hAnsi="宋体" w:cs="宋体"/>
          <w:kern w:val="0"/>
          <w:sz w:val="24"/>
          <w:szCs w:val="24"/>
        </w:rPr>
        <w:t xml:space="preserve"> </w:t>
      </w:r>
      <w:r>
        <w:rPr>
          <w:rFonts w:hint="eastAsia" w:ascii="宋体" w:hAnsi="宋体" w:cs="宋体"/>
          <w:kern w:val="0"/>
          <w:sz w:val="24"/>
          <w:szCs w:val="24"/>
        </w:rPr>
        <w:t>□否；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（十三）整理评标报告送采购人：□是</w:t>
      </w:r>
      <w:r>
        <w:rPr>
          <w:rFonts w:ascii="宋体" w:hAnsi="宋体" w:cs="宋体"/>
          <w:kern w:val="0"/>
          <w:sz w:val="24"/>
          <w:szCs w:val="24"/>
        </w:rPr>
        <w:t xml:space="preserve"> </w:t>
      </w:r>
      <w:r>
        <w:rPr>
          <w:rFonts w:hint="eastAsia" w:ascii="宋体" w:hAnsi="宋体" w:cs="宋体"/>
          <w:kern w:val="0"/>
          <w:sz w:val="24"/>
          <w:szCs w:val="24"/>
        </w:rPr>
        <w:t>□否；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（十四）发出中标通知书：□是</w:t>
      </w:r>
      <w:r>
        <w:rPr>
          <w:rFonts w:ascii="宋体" w:hAnsi="宋体" w:cs="宋体"/>
          <w:kern w:val="0"/>
          <w:sz w:val="24"/>
          <w:szCs w:val="24"/>
        </w:rPr>
        <w:t xml:space="preserve"> </w:t>
      </w:r>
      <w:r>
        <w:rPr>
          <w:rFonts w:hint="eastAsia" w:ascii="宋体" w:hAnsi="宋体" w:cs="宋体"/>
          <w:kern w:val="0"/>
          <w:sz w:val="24"/>
          <w:szCs w:val="24"/>
        </w:rPr>
        <w:t>□否；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（十五）在指定媒体上发布中标、成交公告：□是</w:t>
      </w:r>
      <w:r>
        <w:rPr>
          <w:rFonts w:ascii="宋体" w:hAnsi="宋体" w:cs="宋体"/>
          <w:kern w:val="0"/>
          <w:sz w:val="24"/>
          <w:szCs w:val="24"/>
        </w:rPr>
        <w:t xml:space="preserve"> </w:t>
      </w:r>
      <w:r>
        <w:rPr>
          <w:rFonts w:hint="eastAsia" w:ascii="宋体" w:hAnsi="宋体" w:cs="宋体"/>
          <w:kern w:val="0"/>
          <w:sz w:val="24"/>
          <w:szCs w:val="24"/>
        </w:rPr>
        <w:t>□否；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（十六）签订政府采购合同：□是</w:t>
      </w:r>
      <w:r>
        <w:rPr>
          <w:rFonts w:ascii="宋体" w:hAnsi="宋体" w:cs="宋体"/>
          <w:kern w:val="0"/>
          <w:sz w:val="24"/>
          <w:szCs w:val="24"/>
        </w:rPr>
        <w:t xml:space="preserve"> </w:t>
      </w:r>
      <w:r>
        <w:rPr>
          <w:rFonts w:hint="eastAsia" w:ascii="宋体" w:hAnsi="宋体" w:cs="宋体"/>
          <w:kern w:val="0"/>
          <w:sz w:val="24"/>
          <w:szCs w:val="24"/>
        </w:rPr>
        <w:t>□否；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（十七）项目验收：□是</w:t>
      </w:r>
      <w:r>
        <w:rPr>
          <w:rFonts w:ascii="宋体" w:hAnsi="宋体" w:cs="宋体"/>
          <w:kern w:val="0"/>
          <w:sz w:val="24"/>
          <w:szCs w:val="24"/>
        </w:rPr>
        <w:t xml:space="preserve"> </w:t>
      </w:r>
      <w:r>
        <w:rPr>
          <w:rFonts w:hint="eastAsia" w:ascii="宋体" w:hAnsi="宋体" w:cs="宋体"/>
          <w:kern w:val="0"/>
          <w:sz w:val="24"/>
          <w:szCs w:val="24"/>
        </w:rPr>
        <w:t>□否；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（十八）答复供应商的询问和质疑：□是</w:t>
      </w:r>
      <w:r>
        <w:rPr>
          <w:rFonts w:ascii="宋体" w:hAnsi="宋体" w:cs="宋体"/>
          <w:kern w:val="0"/>
          <w:sz w:val="24"/>
          <w:szCs w:val="24"/>
        </w:rPr>
        <w:t xml:space="preserve"> </w:t>
      </w:r>
      <w:r>
        <w:rPr>
          <w:rFonts w:hint="eastAsia" w:ascii="宋体" w:hAnsi="宋体" w:cs="宋体"/>
          <w:kern w:val="0"/>
          <w:sz w:val="24"/>
          <w:szCs w:val="24"/>
        </w:rPr>
        <w:t>□否；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（十九）其他事项。</w:t>
      </w:r>
    </w:p>
    <w:p>
      <w:pPr>
        <w:widowControl/>
        <w:spacing w:line="360" w:lineRule="auto"/>
        <w:ind w:firstLine="472" w:firstLineChars="196"/>
        <w:jc w:val="left"/>
        <w:rPr>
          <w:rFonts w:ascii="宋体" w:hAnsi="宋体" w:cs="宋体"/>
          <w:kern w:val="0"/>
          <w:sz w:val="24"/>
          <w:szCs w:val="24"/>
        </w:rPr>
      </w:pPr>
      <w:r>
        <w:rPr>
          <w:rFonts w:hint="eastAsia" w:ascii="宋体" w:hAnsi="宋体" w:cs="宋体"/>
          <w:b/>
          <w:bCs/>
          <w:kern w:val="0"/>
          <w:sz w:val="24"/>
          <w:szCs w:val="24"/>
        </w:rPr>
        <w:t>三、甲方的权利和义务</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（一）甲方应指定一名项目联系人代表甲方联系和处理采购过程中的有关事宜。</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（二）甲方应自行办理采购项目的有关审批手续，并向乙方提供委托项目审批手续和详细的参考技术指标、质量标准、服务内容等书面材料和要求。</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（三）甲方应落实采购项目所需资金，并确保资金来源的正当性和合法性。</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（四）甲方应对乙方编制的采购文件予以审核并书面确认。</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（五）</w:t>
      </w:r>
      <w:r>
        <w:rPr>
          <w:rFonts w:ascii="宋体" w:hAnsi="宋体" w:cs="宋体"/>
          <w:kern w:val="0"/>
          <w:sz w:val="24"/>
          <w:szCs w:val="24"/>
        </w:rPr>
        <w:t xml:space="preserve"> </w:t>
      </w:r>
      <w:r>
        <w:rPr>
          <w:rFonts w:hint="eastAsia" w:ascii="宋体" w:hAnsi="宋体" w:cs="宋体"/>
          <w:kern w:val="0"/>
          <w:sz w:val="24"/>
          <w:szCs w:val="24"/>
        </w:rPr>
        <w:t>甲方可以与乙方共同确定评标委员会（谈判小组、询价小组）人员组成。</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（六）</w:t>
      </w:r>
      <w:r>
        <w:rPr>
          <w:rFonts w:ascii="宋体" w:hAnsi="宋体" w:cs="宋体"/>
          <w:kern w:val="0"/>
          <w:sz w:val="24"/>
          <w:szCs w:val="24"/>
        </w:rPr>
        <w:t xml:space="preserve"> </w:t>
      </w:r>
      <w:r>
        <w:rPr>
          <w:rFonts w:hint="eastAsia" w:ascii="宋体" w:hAnsi="宋体" w:cs="宋体"/>
          <w:kern w:val="0"/>
          <w:sz w:val="24"/>
          <w:szCs w:val="24"/>
        </w:rPr>
        <w:t>甲方有权就委托的项目提出合法、合理的要求，但不得指定供应商或指定采购品牌，以及含有倾向性或者排斥潜在比选申请人的要求。</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（七）</w:t>
      </w:r>
      <w:r>
        <w:rPr>
          <w:rFonts w:ascii="宋体" w:hAnsi="宋体" w:cs="宋体"/>
          <w:kern w:val="0"/>
          <w:sz w:val="24"/>
          <w:szCs w:val="24"/>
        </w:rPr>
        <w:t xml:space="preserve"> </w:t>
      </w:r>
      <w:r>
        <w:rPr>
          <w:rFonts w:hint="eastAsia" w:ascii="宋体" w:hAnsi="宋体" w:cs="宋体"/>
          <w:kern w:val="0"/>
          <w:sz w:val="24"/>
          <w:szCs w:val="24"/>
        </w:rPr>
        <w:t>甲方有权</w:t>
      </w:r>
      <w:r>
        <w:rPr>
          <w:rFonts w:hint="eastAsia" w:ascii="宋体" w:hAnsi="宋体" w:cs="宋体"/>
          <w:color w:val="000000"/>
          <w:kern w:val="0"/>
          <w:sz w:val="24"/>
          <w:szCs w:val="24"/>
        </w:rPr>
        <w:t>利</w:t>
      </w:r>
      <w:r>
        <w:rPr>
          <w:rFonts w:hint="eastAsia" w:ascii="宋体" w:hAnsi="宋体" w:cs="宋体"/>
          <w:kern w:val="0"/>
          <w:sz w:val="24"/>
          <w:szCs w:val="24"/>
        </w:rPr>
        <w:t>派代表参加评标委员会（谈判小组、询价小组），但不得非法干预、影响评标办法的确定，以及评标过程和结果。</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（八）</w:t>
      </w:r>
      <w:r>
        <w:rPr>
          <w:rFonts w:ascii="宋体" w:hAnsi="宋体" w:cs="宋体"/>
          <w:kern w:val="0"/>
          <w:sz w:val="24"/>
          <w:szCs w:val="24"/>
        </w:rPr>
        <w:t xml:space="preserve"> </w:t>
      </w:r>
      <w:r>
        <w:rPr>
          <w:rFonts w:hint="eastAsia" w:ascii="宋体" w:hAnsi="宋体" w:cs="宋体"/>
          <w:kern w:val="0"/>
          <w:sz w:val="24"/>
          <w:szCs w:val="24"/>
        </w:rPr>
        <w:t>甲方有权利确定中标、成交供应商，但必须按照评标报告中推荐的中标、成交候选供应商顺序确定。</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（九）</w:t>
      </w:r>
      <w:r>
        <w:rPr>
          <w:rFonts w:ascii="宋体" w:hAnsi="宋体" w:cs="宋体"/>
          <w:kern w:val="0"/>
          <w:sz w:val="24"/>
          <w:szCs w:val="24"/>
        </w:rPr>
        <w:t xml:space="preserve"> </w:t>
      </w:r>
      <w:r>
        <w:rPr>
          <w:rFonts w:hint="eastAsia" w:ascii="宋体" w:hAnsi="宋体" w:cs="宋体"/>
          <w:kern w:val="0"/>
          <w:sz w:val="24"/>
          <w:szCs w:val="24"/>
        </w:rPr>
        <w:t>甲方有权利对乙方在采购过程中的行为进行监督。</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w:t>
      </w:r>
      <w:r>
        <w:rPr>
          <w:rFonts w:ascii="宋体" w:hAnsi="宋体" w:cs="宋体"/>
          <w:kern w:val="0"/>
          <w:sz w:val="24"/>
          <w:szCs w:val="24"/>
        </w:rPr>
        <w:t xml:space="preserve"> </w:t>
      </w:r>
      <w:r>
        <w:rPr>
          <w:rFonts w:hint="eastAsia" w:ascii="宋体" w:hAnsi="宋体" w:cs="宋体"/>
          <w:kern w:val="0"/>
          <w:sz w:val="24"/>
          <w:szCs w:val="24"/>
        </w:rPr>
        <w:t>甲方有义务保守采购过程中的有关商业秘密。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（十一）</w:t>
      </w:r>
      <w:r>
        <w:rPr>
          <w:rFonts w:ascii="宋体" w:hAnsi="宋体" w:cs="宋体"/>
          <w:kern w:val="0"/>
          <w:sz w:val="24"/>
          <w:szCs w:val="24"/>
        </w:rPr>
        <w:t xml:space="preserve"> </w:t>
      </w:r>
      <w:r>
        <w:rPr>
          <w:rFonts w:hint="eastAsia" w:ascii="宋体" w:hAnsi="宋体" w:cs="宋体"/>
          <w:kern w:val="0"/>
          <w:sz w:val="24"/>
          <w:szCs w:val="24"/>
        </w:rPr>
        <w:t>甲方有权向政府采购监督管理部门反映乙方在采购活动中的违法违规行为。</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（十二）</w:t>
      </w:r>
      <w:r>
        <w:rPr>
          <w:rFonts w:ascii="宋体" w:hAnsi="宋体" w:cs="宋体"/>
          <w:kern w:val="0"/>
          <w:sz w:val="24"/>
          <w:szCs w:val="24"/>
        </w:rPr>
        <w:t xml:space="preserve"> </w:t>
      </w:r>
      <w:r>
        <w:rPr>
          <w:rFonts w:hint="eastAsia" w:ascii="宋体" w:hAnsi="宋体" w:cs="宋体"/>
          <w:kern w:val="0"/>
          <w:sz w:val="24"/>
          <w:szCs w:val="24"/>
        </w:rPr>
        <w:t>甲方应遵守法律法规和各项政府采购制度。</w:t>
      </w:r>
    </w:p>
    <w:p>
      <w:pPr>
        <w:widowControl/>
        <w:spacing w:line="360" w:lineRule="auto"/>
        <w:ind w:firstLine="472" w:firstLineChars="196"/>
        <w:jc w:val="left"/>
        <w:rPr>
          <w:rFonts w:ascii="宋体" w:hAnsi="宋体" w:cs="宋体"/>
          <w:kern w:val="0"/>
          <w:sz w:val="24"/>
          <w:szCs w:val="24"/>
        </w:rPr>
      </w:pPr>
      <w:r>
        <w:rPr>
          <w:rFonts w:hint="eastAsia" w:ascii="宋体" w:hAnsi="宋体" w:cs="宋体"/>
          <w:b/>
          <w:bCs/>
          <w:kern w:val="0"/>
          <w:sz w:val="24"/>
          <w:szCs w:val="24"/>
        </w:rPr>
        <w:t>四、乙方的权利和义务</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（一）乙方应根据甲方的委托事项，负责组织采购工作的具体实施，并提出项目采购的实施方案。</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w:t>
      </w:r>
      <w:r>
        <w:rPr>
          <w:rFonts w:ascii="宋体" w:hAnsi="宋体" w:cs="宋体"/>
          <w:kern w:val="0"/>
          <w:sz w:val="24"/>
          <w:szCs w:val="24"/>
        </w:rPr>
        <w:t xml:space="preserve"> </w:t>
      </w:r>
      <w:r>
        <w:rPr>
          <w:rFonts w:hint="eastAsia" w:ascii="宋体" w:hAnsi="宋体" w:cs="宋体"/>
          <w:kern w:val="0"/>
          <w:sz w:val="24"/>
          <w:szCs w:val="24"/>
        </w:rPr>
        <w:t>乙方应根据甲方要求编制采购文件，并报甲方确认。</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w:t>
      </w:r>
      <w:r>
        <w:rPr>
          <w:rFonts w:ascii="宋体" w:hAnsi="宋体" w:cs="宋体"/>
          <w:kern w:val="0"/>
          <w:sz w:val="24"/>
          <w:szCs w:val="24"/>
        </w:rPr>
        <w:t xml:space="preserve"> </w:t>
      </w:r>
      <w:r>
        <w:rPr>
          <w:rFonts w:hint="eastAsia" w:ascii="宋体" w:hAnsi="宋体" w:cs="宋体"/>
          <w:kern w:val="0"/>
          <w:sz w:val="24"/>
          <w:szCs w:val="24"/>
        </w:rPr>
        <w:t>乙方应满足甲方的合法、合理要求，但对违法违规以及无理的要求应予拒绝。</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（四）</w:t>
      </w:r>
      <w:r>
        <w:rPr>
          <w:rFonts w:ascii="宋体" w:hAnsi="宋体" w:cs="宋体"/>
          <w:kern w:val="0"/>
          <w:sz w:val="24"/>
          <w:szCs w:val="24"/>
        </w:rPr>
        <w:t xml:space="preserve"> </w:t>
      </w:r>
      <w:r>
        <w:rPr>
          <w:rFonts w:hint="eastAsia" w:ascii="宋体" w:hAnsi="宋体" w:cs="宋体"/>
          <w:kern w:val="0"/>
          <w:sz w:val="24"/>
          <w:szCs w:val="24"/>
        </w:rPr>
        <w:t>乙方可以根据需要，就采购文件征询有关专家或者供应商意见。</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（五）</w:t>
      </w:r>
      <w:r>
        <w:rPr>
          <w:rFonts w:ascii="宋体" w:hAnsi="宋体" w:cs="宋体"/>
          <w:kern w:val="0"/>
          <w:sz w:val="24"/>
          <w:szCs w:val="24"/>
        </w:rPr>
        <w:t xml:space="preserve"> </w:t>
      </w:r>
      <w:r>
        <w:rPr>
          <w:rFonts w:hint="eastAsia" w:ascii="宋体" w:hAnsi="宋体" w:cs="宋体"/>
          <w:kern w:val="0"/>
          <w:sz w:val="24"/>
          <w:szCs w:val="24"/>
        </w:rPr>
        <w:t>乙方应及时答复供应商的询问和质疑。</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（六）</w:t>
      </w:r>
      <w:r>
        <w:rPr>
          <w:rFonts w:ascii="宋体" w:hAnsi="宋体" w:cs="宋体"/>
          <w:kern w:val="0"/>
          <w:sz w:val="24"/>
          <w:szCs w:val="24"/>
        </w:rPr>
        <w:t xml:space="preserve"> </w:t>
      </w:r>
      <w:r>
        <w:rPr>
          <w:rFonts w:hint="eastAsia" w:ascii="宋体" w:hAnsi="宋体" w:cs="宋体"/>
          <w:kern w:val="0"/>
          <w:sz w:val="24"/>
          <w:szCs w:val="24"/>
        </w:rPr>
        <w:t>乙方应接受甲方监督，维护甲方和供应商的合法权益。</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（七）</w:t>
      </w:r>
      <w:r>
        <w:rPr>
          <w:rFonts w:ascii="宋体" w:hAnsi="宋体" w:cs="宋体"/>
          <w:kern w:val="0"/>
          <w:sz w:val="24"/>
          <w:szCs w:val="24"/>
        </w:rPr>
        <w:t xml:space="preserve"> </w:t>
      </w:r>
      <w:r>
        <w:rPr>
          <w:rFonts w:hint="eastAsia" w:ascii="宋体" w:hAnsi="宋体" w:cs="宋体"/>
          <w:kern w:val="0"/>
          <w:sz w:val="24"/>
          <w:szCs w:val="24"/>
        </w:rPr>
        <w:t>乙方负责接受投标人的投标保证金。</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（八）</w:t>
      </w:r>
      <w:r>
        <w:rPr>
          <w:rFonts w:ascii="宋体" w:hAnsi="宋体" w:cs="宋体"/>
          <w:kern w:val="0"/>
          <w:sz w:val="24"/>
          <w:szCs w:val="24"/>
        </w:rPr>
        <w:t xml:space="preserve"> </w:t>
      </w:r>
      <w:r>
        <w:rPr>
          <w:rFonts w:hint="eastAsia" w:ascii="宋体" w:hAnsi="宋体" w:cs="宋体"/>
          <w:kern w:val="0"/>
          <w:sz w:val="24"/>
          <w:szCs w:val="24"/>
        </w:rPr>
        <w:t>乙方有权依法收取中标服务费和标书费。</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（九）</w:t>
      </w:r>
      <w:r>
        <w:rPr>
          <w:rFonts w:ascii="宋体" w:hAnsi="宋体" w:cs="宋体"/>
          <w:kern w:val="0"/>
          <w:sz w:val="24"/>
          <w:szCs w:val="24"/>
        </w:rPr>
        <w:t xml:space="preserve"> </w:t>
      </w:r>
      <w:r>
        <w:rPr>
          <w:rFonts w:hint="eastAsia" w:ascii="宋体" w:hAnsi="宋体" w:cs="宋体"/>
          <w:kern w:val="0"/>
          <w:sz w:val="24"/>
          <w:szCs w:val="24"/>
        </w:rPr>
        <w:t>乙方有权向政府采购监督管理部门反映甲方在采购过程中的违法违规行为。</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w:t>
      </w:r>
      <w:r>
        <w:rPr>
          <w:rFonts w:ascii="宋体" w:hAnsi="宋体" w:cs="宋体"/>
          <w:kern w:val="0"/>
          <w:sz w:val="24"/>
          <w:szCs w:val="24"/>
        </w:rPr>
        <w:t xml:space="preserve"> </w:t>
      </w:r>
      <w:r>
        <w:rPr>
          <w:rFonts w:hint="eastAsia" w:ascii="宋体" w:hAnsi="宋体" w:cs="宋体"/>
          <w:kern w:val="0"/>
          <w:sz w:val="24"/>
          <w:szCs w:val="24"/>
        </w:rPr>
        <w:t>乙方有义务保守采购过程中有关商业秘密。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（十一）</w:t>
      </w:r>
      <w:r>
        <w:rPr>
          <w:rFonts w:ascii="宋体" w:hAnsi="宋体" w:cs="宋体"/>
          <w:kern w:val="0"/>
          <w:sz w:val="24"/>
          <w:szCs w:val="24"/>
        </w:rPr>
        <w:t xml:space="preserve"> </w:t>
      </w:r>
      <w:r>
        <w:rPr>
          <w:rFonts w:hint="eastAsia" w:ascii="宋体" w:hAnsi="宋体" w:cs="宋体"/>
          <w:kern w:val="0"/>
          <w:sz w:val="24"/>
          <w:szCs w:val="24"/>
        </w:rPr>
        <w:t>乙方应遵守法律法规和各项政府采购制度。</w:t>
      </w:r>
    </w:p>
    <w:p>
      <w:pPr>
        <w:widowControl/>
        <w:spacing w:line="360" w:lineRule="auto"/>
        <w:ind w:firstLine="472" w:firstLineChars="196"/>
        <w:jc w:val="left"/>
        <w:rPr>
          <w:rFonts w:ascii="宋体" w:hAnsi="宋体" w:cs="宋体"/>
          <w:kern w:val="0"/>
          <w:sz w:val="24"/>
          <w:szCs w:val="24"/>
        </w:rPr>
      </w:pPr>
      <w:r>
        <w:rPr>
          <w:rFonts w:hint="eastAsia" w:ascii="宋体" w:hAnsi="宋体" w:cs="宋体"/>
          <w:b/>
          <w:bCs/>
          <w:kern w:val="0"/>
          <w:sz w:val="24"/>
          <w:szCs w:val="24"/>
        </w:rPr>
        <w:t>五、委托协议的变更和终止</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甲乙双方在协商一致的情况下，可以在法律法规许可范围内对委托协议内容做出变更；如因政策原因致使采购项目发生更改或撤消，本协议应作相应变更或终止。</w:t>
      </w:r>
    </w:p>
    <w:p>
      <w:pPr>
        <w:widowControl/>
        <w:spacing w:line="360" w:lineRule="auto"/>
        <w:ind w:firstLine="472" w:firstLineChars="196"/>
        <w:jc w:val="left"/>
        <w:rPr>
          <w:rFonts w:ascii="宋体" w:hAnsi="宋体" w:cs="宋体"/>
          <w:kern w:val="0"/>
          <w:sz w:val="24"/>
          <w:szCs w:val="24"/>
        </w:rPr>
      </w:pPr>
      <w:r>
        <w:rPr>
          <w:rFonts w:hint="eastAsia" w:ascii="宋体" w:hAnsi="宋体" w:cs="宋体"/>
          <w:b/>
          <w:bCs/>
          <w:kern w:val="0"/>
          <w:sz w:val="24"/>
          <w:szCs w:val="24"/>
        </w:rPr>
        <w:t>六、违约责任</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甲乙双方应遵守法律法规和本协议规定，否则，将承担相应的法律责任。因违约造成经济损失的，由违约方承担。</w:t>
      </w:r>
    </w:p>
    <w:p>
      <w:pPr>
        <w:widowControl/>
        <w:spacing w:line="360" w:lineRule="auto"/>
        <w:ind w:firstLine="472" w:firstLineChars="196"/>
        <w:jc w:val="left"/>
        <w:rPr>
          <w:rFonts w:ascii="宋体" w:hAnsi="宋体" w:cs="宋体"/>
          <w:kern w:val="0"/>
          <w:sz w:val="24"/>
          <w:szCs w:val="24"/>
        </w:rPr>
      </w:pPr>
      <w:r>
        <w:rPr>
          <w:rFonts w:hint="eastAsia" w:ascii="宋体" w:hAnsi="宋体" w:cs="宋体"/>
          <w:b/>
          <w:bCs/>
          <w:kern w:val="0"/>
          <w:sz w:val="24"/>
          <w:szCs w:val="24"/>
        </w:rPr>
        <w:t>七、有关费用</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乙方承担组织项目采购活动的全部费用。除标书费和中标服务费外，乙方不得再收取其他任何费用。乙方出售的采购文件售价应当按照弥补采购文件印制成本费用的原则确定，不得以采购金额作为确定采购文件售价依据。乙方向中标供应商收取的中标服务费按国家有关规定办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本次委托的采购项目，中标服务费为中标金额的</w:t>
      </w:r>
      <w:r>
        <w:rPr>
          <w:rFonts w:ascii="宋体" w:hAnsi="宋体" w:cs="宋体"/>
          <w:kern w:val="0"/>
          <w:sz w:val="24"/>
          <w:szCs w:val="24"/>
        </w:rPr>
        <w:t>__%</w:t>
      </w:r>
      <w:r>
        <w:rPr>
          <w:rFonts w:hint="eastAsia" w:ascii="宋体" w:hAnsi="宋体" w:cs="宋体"/>
          <w:kern w:val="0"/>
          <w:sz w:val="24"/>
          <w:szCs w:val="24"/>
        </w:rPr>
        <w:t>。</w:t>
      </w:r>
    </w:p>
    <w:p>
      <w:pPr>
        <w:widowControl/>
        <w:spacing w:line="360" w:lineRule="auto"/>
        <w:ind w:firstLine="472" w:firstLineChars="196"/>
        <w:jc w:val="left"/>
        <w:rPr>
          <w:rFonts w:ascii="宋体" w:hAnsi="宋体" w:cs="宋体"/>
          <w:kern w:val="0"/>
          <w:sz w:val="24"/>
          <w:szCs w:val="24"/>
        </w:rPr>
      </w:pPr>
      <w:r>
        <w:rPr>
          <w:rFonts w:hint="eastAsia" w:ascii="宋体" w:hAnsi="宋体" w:cs="宋体"/>
          <w:b/>
          <w:bCs/>
          <w:kern w:val="0"/>
          <w:sz w:val="24"/>
          <w:szCs w:val="24"/>
        </w:rPr>
        <w:t>八、其他</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（一）其他未尽事宜由双方协商解决，经双方认可后，作为本协议的补充，与本协议具有同等效力。</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（二）本协议自甲乙双方签字盖章并骑缝之日起生效，有效期至本项目完成时止。本协议一式</w:t>
      </w:r>
      <w:r>
        <w:rPr>
          <w:rFonts w:ascii="宋体" w:hAnsi="宋体" w:cs="宋体"/>
          <w:kern w:val="0"/>
          <w:sz w:val="24"/>
          <w:szCs w:val="24"/>
        </w:rPr>
        <w:t>5</w:t>
      </w:r>
      <w:r>
        <w:rPr>
          <w:rFonts w:hint="eastAsia" w:ascii="宋体" w:hAnsi="宋体" w:cs="宋体"/>
          <w:kern w:val="0"/>
          <w:sz w:val="24"/>
          <w:szCs w:val="24"/>
        </w:rPr>
        <w:t>份，甲乙双方各执</w:t>
      </w:r>
      <w:r>
        <w:rPr>
          <w:rFonts w:ascii="宋体" w:hAnsi="宋体" w:cs="宋体"/>
          <w:kern w:val="0"/>
          <w:sz w:val="24"/>
          <w:szCs w:val="24"/>
        </w:rPr>
        <w:t>2</w:t>
      </w:r>
      <w:r>
        <w:rPr>
          <w:rFonts w:hint="eastAsia" w:ascii="宋体" w:hAnsi="宋体" w:cs="宋体"/>
          <w:kern w:val="0"/>
          <w:sz w:val="24"/>
          <w:szCs w:val="24"/>
        </w:rPr>
        <w:t>份，并由甲方向政府采购监督管理部门备案</w:t>
      </w:r>
      <w:r>
        <w:rPr>
          <w:rFonts w:ascii="宋体" w:hAnsi="宋体" w:cs="宋体"/>
          <w:kern w:val="0"/>
          <w:sz w:val="24"/>
          <w:szCs w:val="24"/>
        </w:rPr>
        <w:t>1</w:t>
      </w:r>
      <w:r>
        <w:rPr>
          <w:rFonts w:hint="eastAsia" w:ascii="宋体" w:hAnsi="宋体" w:cs="宋体"/>
          <w:kern w:val="0"/>
          <w:sz w:val="24"/>
          <w:szCs w:val="24"/>
        </w:rPr>
        <w:t>份。</w:t>
      </w:r>
    </w:p>
    <w:p>
      <w:pPr>
        <w:widowControl/>
        <w:spacing w:line="360" w:lineRule="auto"/>
        <w:ind w:firstLine="472" w:firstLineChars="196"/>
        <w:jc w:val="left"/>
        <w:rPr>
          <w:rFonts w:ascii="宋体" w:hAnsi="宋体" w:cs="宋体"/>
          <w:b/>
          <w:kern w:val="0"/>
          <w:sz w:val="24"/>
          <w:szCs w:val="24"/>
        </w:rPr>
      </w:pPr>
      <w:r>
        <w:rPr>
          <w:rFonts w:hint="eastAsia" w:ascii="宋体" w:hAnsi="宋体" w:cs="宋体"/>
          <w:b/>
          <w:kern w:val="0"/>
          <w:sz w:val="24"/>
          <w:szCs w:val="24"/>
        </w:rPr>
        <w:t>九、备注</w:t>
      </w:r>
    </w:p>
    <w:p>
      <w:pPr>
        <w:widowControl/>
        <w:spacing w:line="384" w:lineRule="auto"/>
        <w:jc w:val="left"/>
        <w:rPr>
          <w:rFonts w:ascii="宋体" w:hAnsi="宋体"/>
          <w:sz w:val="32"/>
          <w:szCs w:val="32"/>
        </w:rPr>
      </w:pPr>
    </w:p>
    <w:p>
      <w:pPr>
        <w:widowControl/>
        <w:spacing w:line="384" w:lineRule="auto"/>
        <w:jc w:val="left"/>
        <w:rPr>
          <w:rFonts w:ascii="宋体" w:hAnsi="宋体"/>
          <w:sz w:val="32"/>
          <w:szCs w:val="32"/>
        </w:rPr>
      </w:pPr>
    </w:p>
    <w:p>
      <w:pPr>
        <w:widowControl/>
        <w:spacing w:line="384" w:lineRule="auto"/>
        <w:jc w:val="left"/>
        <w:rPr>
          <w:rFonts w:ascii="宋体" w:hAnsi="宋体"/>
          <w:sz w:val="32"/>
          <w:szCs w:val="32"/>
        </w:rPr>
      </w:pPr>
    </w:p>
    <w:p>
      <w:pPr>
        <w:widowControl/>
        <w:spacing w:line="384" w:lineRule="auto"/>
        <w:jc w:val="left"/>
        <w:rPr>
          <w:rFonts w:ascii="宋体" w:hAnsi="宋体"/>
          <w:sz w:val="32"/>
          <w:szCs w:val="32"/>
        </w:rPr>
      </w:pPr>
    </w:p>
    <w:p>
      <w:pPr>
        <w:widowControl/>
        <w:spacing w:line="384" w:lineRule="auto"/>
        <w:jc w:val="left"/>
        <w:rPr>
          <w:rFonts w:ascii="宋体" w:hAnsi="宋体"/>
          <w:sz w:val="32"/>
          <w:szCs w:val="32"/>
        </w:rPr>
      </w:pPr>
      <w:r>
        <w:rPr>
          <w:rFonts w:hint="eastAsia" w:ascii="宋体" w:hAnsi="宋体"/>
          <w:sz w:val="32"/>
          <w:szCs w:val="32"/>
        </w:rPr>
        <w:t>二、招标代理廉政协议示范文本</w:t>
      </w:r>
    </w:p>
    <w:p>
      <w:pPr>
        <w:spacing w:line="400" w:lineRule="exact"/>
        <w:rPr>
          <w:rFonts w:ascii="宋体" w:hAnsi="宋体"/>
          <w:b/>
          <w:bCs/>
        </w:rPr>
      </w:pPr>
    </w:p>
    <w:p>
      <w:pPr>
        <w:jc w:val="center"/>
        <w:rPr>
          <w:rFonts w:ascii="宋体" w:hAnsi="宋体"/>
          <w:b/>
          <w:sz w:val="32"/>
          <w:szCs w:val="32"/>
        </w:rPr>
      </w:pPr>
      <w:r>
        <w:rPr>
          <w:rFonts w:hint="eastAsia" w:ascii="宋体" w:hAnsi="宋体"/>
          <w:b/>
          <w:sz w:val="32"/>
          <w:szCs w:val="32"/>
        </w:rPr>
        <w:t>廉  政  协  议</w:t>
      </w:r>
    </w:p>
    <w:p>
      <w:pPr>
        <w:spacing w:line="360" w:lineRule="auto"/>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为严格执行政府采购和招投标有关规定，规范采购行为，坚持阳光采购，严肃采购纪律，把党风廉政建设融入政府采购工作中，加强政府采购廉政风险防控，保证采购工作依法进行，确保采购资金的安全和高效完成各项采购任务。经采购人（甲方）与招标招代理机构（乙方）协商，达成如下协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一、甲方的义务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1、严格遵守国家有关法律法规，遵循公开、公平、公正原则，遵守采购纪律，以科学、客观的态度参加政府采购活动。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2、在采购活动中不受任何干扰，不接受领导干部的行政干预。在评标过程中不对评审专家的评审意见施加任何诱导性、倾向性或歧视性的影响。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严格遵守保密规定，不泄露应予以保密的信息，不复制保留或向外界扩散评审资料，不向比选申请人和其他无关人员透露评标过程。不得为获得利益或其他任何目的将与采购项目相关的任何非公开信息透漏给任何第三方（特别是潜在比选申请人）。应尽力避免由于疏忽将信息披露给第三方的任何可能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不与比选申请人或者与招标结果有利害关系者有任何私下接触，不得接受比选申请人请托或违反规定为其谋取利益。不收受或变相接受比选申请人回扣、礼金、礼品、宴请、娱乐等任何形式的贿赂或“好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甲方及其工作人员不得索要或接受乙方的礼金、有价证券和贵重物品，不得在乙方报销任何应由甲方或甲方工作人员个人支付的费用等；不得参加乙方安排的宴请和娱乐活动；不得接受乙方提供的通讯工具和高档办公用品等；不得要求或者接受乙方为其住房装修、婚丧嫁娶活动、配偶子女的工作安排以及出国出境、旅游等提供方便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 6、甲方工作人员要秉公办事，不准营私舞弊，不准利用职权从事各种个人有偿中介活动。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二、乙方义务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1、严格遵守国家有关法律法规，遵循公开、公平、公正原则，遵守采购纪律，以科学、客观的态度参加政府采购活动。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2、在采购活动中不受任何干扰，不接受领导干部的行政干预。在评标过程中不对评审专家的评审意见施加任何诱导性、倾向性或歧视性的影响。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严格遵守保密规定，不泄露应予以保密的信息，不复制保留或向外界扩散评审资料，不向比选申请人和其他无关人员透露评标过程。不得为获得利益或其他任何目的将与采购项目相关的任何非公开信息透漏给任何第三方（特别是潜在比选申请人）。应尽力避免由于疏忽将信息披露给第三方的任何可能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不与比选申请人或者与招标结果有利害关系者有任何私下接触，不得接受比选申请人请托或违反规定为其谋取利益。不收受或变相接受比选申请人回扣、礼金、礼品、宴请、娱乐等任何形式的贿赂或“好处”。</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乙方不得以任何理由向甲方及其工作人员行贿或馈赠礼金、有价证券、贵重礼品；不得以任何名义为甲方及其工作人员报销应由甲方单位或个人支付的任何费用；不得以任何理由安排甲方工作人员参加宴请及娱乐活动；不得为甲方单位和个人购置或提供通讯工具和高档办公用品等；不得为甲方住房装修、婚丧嫁娶活动、配偶子女的工作安排以及出国出境、旅游等提供方便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三、违约责任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1、甲乙双方服从有关部门的监督和管理，若发现对方采购过程中有违法违纪情况，应及时向有关监督部门举报。不向监管人员请客、送礼及组织其他有可能影响公正监管的活动。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甲方及其工作人员违反本协议按管理权限，依据学院有关规定处理。给乙方单位造成经济损失的，应予以赔偿。涉嫌犯罪的，移交司法机关追究刑事责任。乙方举报甲方违规违纪行为，甲方保证乙方不会在正常业务中受不公平待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乙方及其工作人员违反本协议按管理权限，依据乙方有关规定处理；给甲方单位造成经济损失的，应予以赔偿；情节严重的，甲方建议主管部门给予乙方一至三年内不得进入其主管的政府采购市场的处罚。涉嫌犯罪的，移交司法机关追究刑事责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四、双方约定：本协议由双方的纪检监察部门负责监督。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五、本合同有效期为甲乙双方合作期。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六、本合同一式四份，甲乙双方各执一份，甲乙双方的监督单位各执一份。</w:t>
      </w:r>
    </w:p>
    <w:p>
      <w:pPr>
        <w:adjustRightInd w:val="0"/>
        <w:snapToGrid w:val="0"/>
        <w:spacing w:line="360" w:lineRule="auto"/>
        <w:ind w:firstLine="480" w:firstLineChars="200"/>
        <w:rPr>
          <w:rFonts w:asciiTheme="minorEastAsia" w:hAnsiTheme="minorEastAsia" w:eastAsiaTheme="minorEastAsia"/>
          <w:sz w:val="24"/>
          <w:szCs w:val="24"/>
        </w:rPr>
      </w:pPr>
    </w:p>
    <w:p>
      <w:pPr>
        <w:adjustRightInd w:val="0"/>
        <w:snapToGrid w:val="0"/>
        <w:spacing w:line="360" w:lineRule="auto"/>
        <w:ind w:firstLine="480" w:firstLineChars="200"/>
        <w:rPr>
          <w:rFonts w:asciiTheme="minorEastAsia" w:hAnsiTheme="minorEastAsia" w:eastAsiaTheme="minorEastAsia"/>
          <w:sz w:val="24"/>
          <w:szCs w:val="24"/>
        </w:rPr>
      </w:pP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甲方：（盖章）                     乙方：             (盖章)</w:t>
      </w:r>
    </w:p>
    <w:p>
      <w:pPr>
        <w:adjustRightInd w:val="0"/>
        <w:snapToGrid w:val="0"/>
        <w:spacing w:line="360" w:lineRule="auto"/>
        <w:rPr>
          <w:rFonts w:asciiTheme="minorEastAsia" w:hAnsiTheme="minorEastAsia" w:eastAsiaTheme="minorEastAsia"/>
          <w:sz w:val="24"/>
          <w:szCs w:val="24"/>
        </w:rPr>
      </w:pP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法定代表人或委托代理人：            法定代表人或委托代理人：</w:t>
      </w:r>
    </w:p>
    <w:p>
      <w:pPr>
        <w:adjustRightInd w:val="0"/>
        <w:snapToGrid w:val="0"/>
        <w:spacing w:line="360" w:lineRule="auto"/>
        <w:rPr>
          <w:rFonts w:asciiTheme="minorEastAsia" w:hAnsiTheme="minorEastAsia" w:eastAsiaTheme="minorEastAsia"/>
          <w:sz w:val="24"/>
          <w:szCs w:val="24"/>
        </w:rPr>
      </w:pP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经办人：                            经办人：</w:t>
      </w:r>
    </w:p>
    <w:p>
      <w:pPr>
        <w:adjustRightInd w:val="0"/>
        <w:snapToGrid w:val="0"/>
        <w:spacing w:line="360" w:lineRule="auto"/>
        <w:rPr>
          <w:rFonts w:asciiTheme="minorEastAsia" w:hAnsiTheme="minorEastAsia" w:eastAsiaTheme="minorEastAsia"/>
          <w:sz w:val="24"/>
          <w:szCs w:val="24"/>
        </w:rPr>
      </w:pP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地址：</w:t>
      </w:r>
    </w:p>
    <w:p>
      <w:pPr>
        <w:adjustRightInd w:val="0"/>
        <w:snapToGrid w:val="0"/>
        <w:spacing w:line="360" w:lineRule="auto"/>
        <w:rPr>
          <w:rFonts w:asciiTheme="minorEastAsia" w:hAnsiTheme="minorEastAsia" w:eastAsiaTheme="minorEastAsia"/>
          <w:sz w:val="24"/>
          <w:szCs w:val="24"/>
        </w:rPr>
      </w:pP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电话：0871-65023317                 电话：</w:t>
      </w:r>
    </w:p>
    <w:p>
      <w:pPr>
        <w:adjustRightInd w:val="0"/>
        <w:snapToGrid w:val="0"/>
        <w:spacing w:line="360" w:lineRule="auto"/>
        <w:rPr>
          <w:rFonts w:asciiTheme="minorEastAsia" w:hAnsiTheme="minorEastAsia" w:eastAsiaTheme="minorEastAsia"/>
          <w:sz w:val="24"/>
          <w:szCs w:val="24"/>
        </w:rPr>
      </w:pP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日期：                              日期：</w:t>
      </w:r>
    </w:p>
    <w:p>
      <w:pPr>
        <w:widowControl/>
        <w:spacing w:line="360" w:lineRule="auto"/>
        <w:jc w:val="left"/>
        <w:rPr>
          <w:rFonts w:ascii="仿宋_GB2312" w:hAnsi="宋体" w:eastAsia="仿宋_GB2312"/>
          <w:sz w:val="24"/>
          <w:szCs w:val="24"/>
          <w:vertAlign w:val="subscript"/>
        </w:rPr>
      </w:pPr>
    </w:p>
    <w:p>
      <w:pPr>
        <w:widowControl/>
        <w:spacing w:line="360" w:lineRule="auto"/>
        <w:jc w:val="left"/>
        <w:rPr>
          <w:rFonts w:ascii="仿宋_GB2312" w:hAnsi="宋体" w:eastAsia="仿宋_GB2312" w:cs="宋体"/>
          <w:b/>
          <w:kern w:val="0"/>
          <w:sz w:val="24"/>
          <w:szCs w:val="24"/>
        </w:rPr>
      </w:pPr>
    </w:p>
    <w:p>
      <w:pPr>
        <w:pStyle w:val="2"/>
        <w:spacing w:before="240" w:after="240"/>
        <w:rPr>
          <w:rFonts w:ascii="仿宋_GB2312" w:eastAsia="仿宋_GB2312"/>
          <w:sz w:val="32"/>
          <w:szCs w:val="32"/>
        </w:rPr>
        <w:sectPr>
          <w:pgSz w:w="11906" w:h="16838"/>
          <w:pgMar w:top="1418" w:right="1588" w:bottom="1418" w:left="1588" w:header="851" w:footer="992" w:gutter="0"/>
          <w:cols w:space="720" w:num="1"/>
          <w:docGrid w:linePitch="312" w:charSpace="0"/>
        </w:sectPr>
      </w:pPr>
      <w:bookmarkStart w:id="12" w:name="_Toc15155"/>
    </w:p>
    <w:p>
      <w:pPr>
        <w:pStyle w:val="2"/>
        <w:spacing w:before="240" w:after="240"/>
        <w:rPr>
          <w:rFonts w:ascii="仿宋_GB2312" w:eastAsia="仿宋_GB2312"/>
          <w:sz w:val="32"/>
          <w:szCs w:val="32"/>
        </w:rPr>
      </w:pPr>
    </w:p>
    <w:p>
      <w:pPr>
        <w:pStyle w:val="2"/>
        <w:spacing w:before="240" w:after="240"/>
        <w:rPr>
          <w:rFonts w:asciiTheme="minorEastAsia" w:hAnsiTheme="minorEastAsia" w:eastAsiaTheme="minorEastAsia"/>
        </w:rPr>
      </w:pPr>
      <w:r>
        <w:rPr>
          <w:rFonts w:hint="eastAsia" w:asciiTheme="minorEastAsia" w:hAnsiTheme="minorEastAsia" w:eastAsiaTheme="minorEastAsia"/>
        </w:rPr>
        <w:t>第六章</w:t>
      </w:r>
      <w:r>
        <w:rPr>
          <w:rFonts w:asciiTheme="minorEastAsia" w:hAnsiTheme="minorEastAsia" w:eastAsiaTheme="minorEastAsia"/>
        </w:rPr>
        <w:t xml:space="preserve">  </w:t>
      </w:r>
      <w:r>
        <w:rPr>
          <w:rFonts w:hint="eastAsia" w:asciiTheme="minorEastAsia" w:hAnsiTheme="minorEastAsia" w:eastAsiaTheme="minorEastAsia"/>
        </w:rPr>
        <w:t>响应文件格式</w:t>
      </w:r>
      <w:bookmarkEnd w:id="12"/>
    </w:p>
    <w:p>
      <w:pPr>
        <w:pStyle w:val="33"/>
        <w:spacing w:line="360" w:lineRule="auto"/>
        <w:jc w:val="both"/>
        <w:rPr>
          <w:rFonts w:ascii="华文中宋" w:hAnsi="华文中宋" w:eastAsia="华文中宋" w:cs="宋体"/>
          <w:color w:val="auto"/>
          <w:sz w:val="48"/>
          <w:szCs w:val="48"/>
        </w:rPr>
      </w:pPr>
      <w:bookmarkStart w:id="13" w:name="_Toc205357524"/>
      <w:bookmarkStart w:id="14" w:name="_Toc213908434"/>
      <w:bookmarkStart w:id="15" w:name="_Toc290904851"/>
    </w:p>
    <w:p>
      <w:pPr>
        <w:pStyle w:val="33"/>
        <w:spacing w:line="360" w:lineRule="auto"/>
        <w:rPr>
          <w:rFonts w:ascii="华文中宋" w:hAnsi="华文中宋" w:eastAsia="华文中宋" w:cs="宋体"/>
          <w:color w:val="auto"/>
          <w:spacing w:val="57"/>
          <w:sz w:val="48"/>
          <w:szCs w:val="48"/>
        </w:rPr>
      </w:pPr>
      <w:r>
        <w:rPr>
          <w:rFonts w:hint="eastAsia" w:ascii="华文中宋" w:hAnsi="华文中宋" w:eastAsia="华文中宋" w:cs="宋体"/>
          <w:color w:val="auto"/>
          <w:spacing w:val="57"/>
          <w:sz w:val="48"/>
          <w:szCs w:val="48"/>
          <w:lang w:eastAsia="zh-CN"/>
        </w:rPr>
        <w:t>丽江民族中等专业</w:t>
      </w:r>
      <w:r>
        <w:rPr>
          <w:rFonts w:hint="eastAsia" w:ascii="华文中宋" w:hAnsi="华文中宋" w:eastAsia="华文中宋" w:cs="宋体"/>
          <w:color w:val="auto"/>
          <w:spacing w:val="57"/>
          <w:sz w:val="48"/>
          <w:szCs w:val="48"/>
        </w:rPr>
        <w:t>学校招标代理服务</w:t>
      </w:r>
    </w:p>
    <w:p>
      <w:pPr>
        <w:jc w:val="center"/>
        <w:rPr>
          <w:rFonts w:ascii="仿宋_GB2312" w:hAnsi="宋体" w:eastAsia="仿宋_GB2312"/>
          <w:sz w:val="42"/>
          <w:szCs w:val="44"/>
        </w:rPr>
      </w:pPr>
    </w:p>
    <w:p>
      <w:pPr>
        <w:jc w:val="center"/>
        <w:rPr>
          <w:rFonts w:ascii="仿宋_GB2312" w:hAnsi="宋体" w:eastAsia="仿宋_GB2312"/>
          <w:sz w:val="42"/>
          <w:szCs w:val="44"/>
        </w:rPr>
      </w:pPr>
    </w:p>
    <w:p>
      <w:pPr>
        <w:spacing w:line="360" w:lineRule="auto"/>
        <w:jc w:val="center"/>
        <w:rPr>
          <w:rFonts w:ascii="仿宋_GB2312" w:hAnsi="宋体" w:eastAsia="仿宋_GB2312"/>
          <w:b/>
          <w:sz w:val="32"/>
          <w:szCs w:val="32"/>
        </w:rPr>
      </w:pPr>
    </w:p>
    <w:p>
      <w:pPr>
        <w:spacing w:line="360" w:lineRule="auto"/>
        <w:jc w:val="center"/>
        <w:rPr>
          <w:rFonts w:ascii="华文中宋" w:hAnsi="华文中宋" w:eastAsia="华文中宋"/>
          <w:sz w:val="72"/>
          <w:szCs w:val="72"/>
        </w:rPr>
      </w:pPr>
      <w:r>
        <w:rPr>
          <w:rFonts w:hint="eastAsia" w:ascii="华文中宋" w:hAnsi="华文中宋" w:eastAsia="华文中宋"/>
          <w:sz w:val="72"/>
          <w:szCs w:val="72"/>
        </w:rPr>
        <w:t>响 应 文 件</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 xml:space="preserve">项目编号： </w:t>
      </w:r>
    </w:p>
    <w:p>
      <w:pPr>
        <w:spacing w:line="360" w:lineRule="auto"/>
        <w:jc w:val="center"/>
        <w:rPr>
          <w:rFonts w:ascii="仿宋_GB2312" w:eastAsia="仿宋_GB2312"/>
          <w:b/>
          <w:sz w:val="32"/>
          <w:szCs w:val="32"/>
        </w:rPr>
      </w:pPr>
    </w:p>
    <w:p>
      <w:pPr>
        <w:spacing w:line="360" w:lineRule="auto"/>
        <w:rPr>
          <w:rFonts w:ascii="仿宋_GB2312" w:eastAsia="仿宋_GB2312"/>
          <w:b/>
          <w:sz w:val="32"/>
          <w:szCs w:val="32"/>
        </w:rPr>
      </w:pPr>
    </w:p>
    <w:p>
      <w:pPr>
        <w:spacing w:line="360" w:lineRule="auto"/>
        <w:rPr>
          <w:rFonts w:ascii="仿宋_GB2312" w:eastAsia="仿宋_GB2312"/>
          <w:b/>
          <w:sz w:val="32"/>
          <w:szCs w:val="32"/>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比选申请人：</w:t>
      </w:r>
      <w:r>
        <w:rPr>
          <w:rFonts w:ascii="仿宋_GB2312" w:hAnsi="宋体" w:eastAsia="仿宋_GB2312"/>
          <w:b/>
          <w:sz w:val="32"/>
          <w:szCs w:val="32"/>
        </w:rPr>
        <w:t>____________________</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日</w:t>
      </w:r>
      <w:r>
        <w:rPr>
          <w:rFonts w:ascii="仿宋_GB2312" w:hAnsi="宋体" w:eastAsia="仿宋_GB2312"/>
          <w:b/>
          <w:sz w:val="32"/>
          <w:szCs w:val="32"/>
        </w:rPr>
        <w:t xml:space="preserve">  </w:t>
      </w:r>
      <w:r>
        <w:rPr>
          <w:rFonts w:hint="eastAsia" w:ascii="仿宋_GB2312" w:hAnsi="宋体" w:eastAsia="仿宋_GB2312"/>
          <w:b/>
          <w:sz w:val="32"/>
          <w:szCs w:val="32"/>
        </w:rPr>
        <w:t>期：</w:t>
      </w:r>
      <w:r>
        <w:rPr>
          <w:rFonts w:ascii="仿宋_GB2312" w:hAnsi="宋体" w:eastAsia="仿宋_GB2312"/>
          <w:b/>
          <w:sz w:val="32"/>
          <w:szCs w:val="32"/>
        </w:rPr>
        <w:t>______</w:t>
      </w:r>
      <w:r>
        <w:rPr>
          <w:rFonts w:hint="eastAsia" w:ascii="仿宋_GB2312" w:hAnsi="宋体" w:eastAsia="仿宋_GB2312"/>
          <w:b/>
          <w:sz w:val="32"/>
          <w:szCs w:val="32"/>
        </w:rPr>
        <w:t>年</w:t>
      </w:r>
      <w:r>
        <w:rPr>
          <w:rFonts w:ascii="仿宋_GB2312" w:hAnsi="宋体" w:eastAsia="仿宋_GB2312"/>
          <w:b/>
          <w:sz w:val="32"/>
          <w:szCs w:val="32"/>
        </w:rPr>
        <w:t>____</w:t>
      </w:r>
      <w:r>
        <w:rPr>
          <w:rFonts w:hint="eastAsia" w:ascii="仿宋_GB2312" w:hAnsi="宋体" w:eastAsia="仿宋_GB2312"/>
          <w:b/>
          <w:sz w:val="32"/>
          <w:szCs w:val="32"/>
        </w:rPr>
        <w:t>月</w:t>
      </w:r>
      <w:r>
        <w:rPr>
          <w:rFonts w:ascii="仿宋_GB2312" w:hAnsi="宋体" w:eastAsia="仿宋_GB2312"/>
          <w:b/>
          <w:sz w:val="32"/>
          <w:szCs w:val="32"/>
        </w:rPr>
        <w:t>____</w:t>
      </w:r>
      <w:r>
        <w:rPr>
          <w:rFonts w:hint="eastAsia" w:ascii="仿宋_GB2312" w:hAnsi="宋体" w:eastAsia="仿宋_GB2312"/>
          <w:b/>
          <w:sz w:val="32"/>
          <w:szCs w:val="32"/>
        </w:rPr>
        <w:t>日</w:t>
      </w:r>
    </w:p>
    <w:p>
      <w:pPr>
        <w:spacing w:line="400" w:lineRule="exact"/>
        <w:jc w:val="center"/>
        <w:rPr>
          <w:rFonts w:ascii="仿宋_GB2312" w:eastAsia="仿宋_GB2312"/>
          <w:b/>
          <w:sz w:val="32"/>
          <w:szCs w:val="32"/>
        </w:rPr>
      </w:pPr>
    </w:p>
    <w:bookmarkEnd w:id="13"/>
    <w:bookmarkEnd w:id="14"/>
    <w:bookmarkEnd w:id="15"/>
    <w:p>
      <w:pPr>
        <w:spacing w:line="400" w:lineRule="exact"/>
        <w:jc w:val="center"/>
        <w:rPr>
          <w:rFonts w:ascii="仿宋_GB2312" w:eastAsia="仿宋_GB2312"/>
          <w:b/>
          <w:sz w:val="32"/>
          <w:szCs w:val="32"/>
        </w:rPr>
      </w:pPr>
    </w:p>
    <w:p>
      <w:pPr>
        <w:widowControl/>
        <w:jc w:val="center"/>
        <w:rPr>
          <w:rFonts w:ascii="仿宋_GB2312" w:eastAsia="仿宋_GB2312"/>
          <w:b/>
          <w:sz w:val="44"/>
          <w:szCs w:val="44"/>
        </w:rPr>
      </w:pPr>
      <w:r>
        <w:rPr>
          <w:rFonts w:hint="eastAsia" w:ascii="仿宋_GB2312" w:eastAsia="仿宋_GB2312"/>
          <w:b/>
          <w:sz w:val="44"/>
          <w:szCs w:val="44"/>
        </w:rPr>
        <w:t>目</w:t>
      </w:r>
      <w:r>
        <w:rPr>
          <w:rFonts w:ascii="仿宋_GB2312" w:eastAsia="仿宋_GB2312"/>
          <w:b/>
          <w:sz w:val="44"/>
          <w:szCs w:val="44"/>
        </w:rPr>
        <w:t xml:space="preserve">  </w:t>
      </w:r>
      <w:r>
        <w:rPr>
          <w:rFonts w:hint="eastAsia" w:ascii="仿宋_GB2312" w:eastAsia="仿宋_GB2312"/>
          <w:b/>
          <w:sz w:val="44"/>
          <w:szCs w:val="44"/>
        </w:rPr>
        <w:t>录</w:t>
      </w:r>
    </w:p>
    <w:p>
      <w:pPr>
        <w:spacing w:line="360" w:lineRule="auto"/>
        <w:ind w:firstLine="472" w:firstLineChars="196"/>
        <w:jc w:val="left"/>
        <w:rPr>
          <w:rFonts w:ascii="仿宋_GB2312" w:hAnsi="宋体" w:eastAsia="仿宋_GB2312"/>
          <w:b/>
          <w:sz w:val="24"/>
          <w:szCs w:val="24"/>
        </w:rPr>
      </w:pPr>
      <w:r>
        <w:rPr>
          <w:rFonts w:hint="eastAsia" w:ascii="仿宋_GB2312" w:hAnsi="宋体" w:eastAsia="仿宋_GB2312"/>
          <w:b/>
          <w:sz w:val="24"/>
          <w:szCs w:val="24"/>
        </w:rPr>
        <w:t>注：格式自理，响应文件内容须按目录顺序进行排列，并每页连续标注页码。</w:t>
      </w:r>
    </w:p>
    <w:p>
      <w:pPr>
        <w:spacing w:line="360" w:lineRule="auto"/>
        <w:ind w:firstLine="472" w:firstLineChars="196"/>
        <w:jc w:val="left"/>
        <w:rPr>
          <w:rFonts w:ascii="仿宋_GB2312" w:hAnsi="宋体" w:eastAsia="仿宋_GB2312"/>
          <w:b/>
          <w:sz w:val="24"/>
          <w:szCs w:val="24"/>
        </w:rPr>
      </w:pPr>
    </w:p>
    <w:p>
      <w:pPr>
        <w:spacing w:line="360" w:lineRule="auto"/>
        <w:ind w:firstLine="472" w:firstLineChars="196"/>
        <w:jc w:val="left"/>
        <w:rPr>
          <w:rFonts w:ascii="仿宋_GB2312" w:hAnsi="宋体" w:eastAsia="仿宋_GB2312"/>
          <w:b/>
          <w:sz w:val="24"/>
          <w:szCs w:val="24"/>
        </w:rPr>
      </w:pPr>
    </w:p>
    <w:p>
      <w:pPr>
        <w:spacing w:line="360" w:lineRule="auto"/>
        <w:ind w:firstLine="472" w:firstLineChars="196"/>
        <w:jc w:val="left"/>
        <w:rPr>
          <w:rFonts w:ascii="仿宋_GB2312" w:hAnsi="宋体" w:eastAsia="仿宋_GB2312"/>
          <w:b/>
          <w:sz w:val="24"/>
          <w:szCs w:val="24"/>
        </w:rPr>
      </w:pPr>
    </w:p>
    <w:p>
      <w:pPr>
        <w:widowControl/>
        <w:jc w:val="left"/>
        <w:rPr>
          <w:rFonts w:ascii="仿宋_GB2312" w:eastAsia="仿宋_GB2312"/>
        </w:rPr>
        <w:sectPr>
          <w:headerReference r:id="rId6" w:type="default"/>
          <w:footerReference r:id="rId7" w:type="default"/>
          <w:pgSz w:w="11906" w:h="16838"/>
          <w:pgMar w:top="1418" w:right="1588" w:bottom="1418" w:left="1588" w:header="779" w:footer="992" w:gutter="0"/>
          <w:cols w:space="720" w:num="1"/>
          <w:docGrid w:linePitch="312" w:charSpace="0"/>
        </w:sectPr>
      </w:pPr>
      <w:r>
        <w:rPr>
          <w:rFonts w:ascii="仿宋_GB2312" w:hAnsi="宋体" w:eastAsia="仿宋_GB2312"/>
          <w:b/>
          <w:sz w:val="24"/>
          <w:szCs w:val="24"/>
        </w:rPr>
        <w:br w:type="page"/>
      </w:r>
    </w:p>
    <w:p>
      <w:pPr>
        <w:rPr>
          <w:rFonts w:ascii="仿宋_GB2312" w:eastAsia="仿宋_GB2312"/>
          <w:sz w:val="28"/>
          <w:szCs w:val="28"/>
        </w:rPr>
      </w:pPr>
      <w:r>
        <w:rPr>
          <w:rFonts w:hint="eastAsia" w:ascii="仿宋_GB2312" w:hAnsi="宋体" w:eastAsia="仿宋_GB2312"/>
          <w:sz w:val="28"/>
          <w:szCs w:val="28"/>
        </w:rPr>
        <w:t>附件2：</w:t>
      </w:r>
      <w:bookmarkStart w:id="16" w:name="_Hlk59622892"/>
      <w:r>
        <w:rPr>
          <w:rFonts w:hint="eastAsia" w:ascii="仿宋_GB2312" w:hAnsi="宋体" w:eastAsia="仿宋_GB2312"/>
          <w:sz w:val="28"/>
          <w:szCs w:val="28"/>
        </w:rPr>
        <w:t>比选申请函</w:t>
      </w:r>
      <w:bookmarkEnd w:id="16"/>
    </w:p>
    <w:p>
      <w:pPr>
        <w:rPr>
          <w:rFonts w:ascii="仿宋_GB2312" w:eastAsia="仿宋_GB2312"/>
          <w:sz w:val="28"/>
          <w:szCs w:val="28"/>
        </w:rPr>
      </w:pPr>
    </w:p>
    <w:p>
      <w:pPr>
        <w:spacing w:line="500" w:lineRule="exact"/>
        <w:jc w:val="center"/>
        <w:rPr>
          <w:rFonts w:ascii="仿宋_GB2312" w:eastAsia="仿宋_GB2312"/>
          <w:b/>
          <w:bCs/>
          <w:sz w:val="36"/>
        </w:rPr>
      </w:pPr>
      <w:r>
        <w:rPr>
          <w:rFonts w:hint="eastAsia" w:ascii="仿宋_GB2312" w:eastAsia="仿宋_GB2312"/>
          <w:b/>
          <w:bCs/>
          <w:sz w:val="36"/>
        </w:rPr>
        <w:t xml:space="preserve">比选申请函 </w:t>
      </w:r>
    </w:p>
    <w:p>
      <w:pPr>
        <w:spacing w:after="120" w:line="500" w:lineRule="exact"/>
        <w:rPr>
          <w:rFonts w:ascii="仿宋_GB2312" w:eastAsia="仿宋_GB2312"/>
          <w:b/>
          <w:spacing w:val="10"/>
          <w:sz w:val="24"/>
          <w:szCs w:val="24"/>
          <w:u w:val="single"/>
        </w:rPr>
      </w:pPr>
      <w:r>
        <w:rPr>
          <w:rFonts w:hint="eastAsia" w:ascii="仿宋_GB2312" w:eastAsia="仿宋_GB2312"/>
          <w:b/>
          <w:spacing w:val="10"/>
          <w:sz w:val="24"/>
          <w:szCs w:val="24"/>
        </w:rPr>
        <w:t>致：</w:t>
      </w:r>
      <w:r>
        <w:rPr>
          <w:rFonts w:hint="eastAsia" w:ascii="仿宋_GB2312" w:eastAsia="仿宋_GB2312"/>
          <w:b/>
          <w:spacing w:val="10"/>
          <w:sz w:val="24"/>
          <w:szCs w:val="24"/>
          <w:u w:val="single"/>
        </w:rPr>
        <w:t xml:space="preserve">                 </w:t>
      </w:r>
    </w:p>
    <w:p>
      <w:pPr>
        <w:spacing w:before="60" w:after="60" w:line="500" w:lineRule="exact"/>
        <w:ind w:firstLine="510"/>
        <w:rPr>
          <w:rFonts w:ascii="仿宋_GB2312" w:eastAsia="仿宋_GB2312"/>
          <w:sz w:val="24"/>
        </w:rPr>
      </w:pPr>
      <w:r>
        <w:rPr>
          <w:rFonts w:hint="eastAsia" w:ascii="仿宋_GB2312" w:eastAsia="仿宋_GB2312"/>
          <w:sz w:val="24"/>
        </w:rPr>
        <w:t>根据贵单位“</w:t>
      </w:r>
      <w:r>
        <w:rPr>
          <w:rFonts w:hint="eastAsia" w:ascii="仿宋_GB2312" w:eastAsia="仿宋_GB2312"/>
          <w:sz w:val="24"/>
          <w:lang w:eastAsia="zh-CN"/>
        </w:rPr>
        <w:t>丽江民族中等专业</w:t>
      </w:r>
      <w:r>
        <w:rPr>
          <w:rFonts w:hint="eastAsia" w:ascii="仿宋_GB2312" w:eastAsia="仿宋_GB2312"/>
          <w:sz w:val="24"/>
        </w:rPr>
        <w:t xml:space="preserve">学校招标代理服务” </w:t>
      </w:r>
      <w:r>
        <w:rPr>
          <w:rFonts w:hint="eastAsia" w:ascii="仿宋_GB2312" w:hAnsi="宋体" w:eastAsia="仿宋_GB2312"/>
          <w:sz w:val="24"/>
        </w:rPr>
        <w:t>竞争性比选</w:t>
      </w:r>
      <w:r>
        <w:rPr>
          <w:rFonts w:hint="eastAsia" w:ascii="仿宋_GB2312" w:eastAsia="仿宋_GB2312"/>
          <w:sz w:val="24"/>
        </w:rPr>
        <w:t>文件。经过认真研究，我单位（公司）决定参加竞标，现由我单位法定代表人（或其委托代理人）</w:t>
      </w:r>
      <w:r>
        <w:rPr>
          <w:rFonts w:hint="eastAsia" w:ascii="仿宋_GB2312" w:eastAsia="仿宋_GB2312"/>
          <w:sz w:val="24"/>
          <w:u w:val="single"/>
        </w:rPr>
        <w:t xml:space="preserve">                </w:t>
      </w:r>
      <w:r>
        <w:rPr>
          <w:rFonts w:hint="eastAsia" w:ascii="仿宋_GB2312" w:eastAsia="仿宋_GB2312"/>
          <w:sz w:val="24"/>
        </w:rPr>
        <w:t>向贵单位提交响应文件一套（1正</w:t>
      </w:r>
      <w:r>
        <w:rPr>
          <w:rFonts w:hint="eastAsia" w:ascii="仿宋_GB2312" w:eastAsia="仿宋_GB2312"/>
          <w:sz w:val="24"/>
          <w:lang w:val="en-US" w:eastAsia="zh-CN"/>
        </w:rPr>
        <w:t>1</w:t>
      </w:r>
      <w:r>
        <w:rPr>
          <w:rFonts w:hint="eastAsia" w:ascii="仿宋_GB2312" w:eastAsia="仿宋_GB2312"/>
          <w:sz w:val="24"/>
        </w:rPr>
        <w:t>副）</w:t>
      </w:r>
      <w:r>
        <w:rPr>
          <w:rFonts w:hint="eastAsia" w:ascii="仿宋_GB2312" w:hAnsi="宋体" w:eastAsia="仿宋_GB2312"/>
          <w:sz w:val="24"/>
        </w:rPr>
        <w:t>。</w:t>
      </w:r>
    </w:p>
    <w:p>
      <w:pPr>
        <w:spacing w:line="500" w:lineRule="exact"/>
        <w:ind w:firstLine="510"/>
        <w:rPr>
          <w:rFonts w:ascii="仿宋_GB2312" w:eastAsia="仿宋_GB2312"/>
          <w:sz w:val="24"/>
        </w:rPr>
      </w:pPr>
      <w:r>
        <w:rPr>
          <w:rFonts w:hint="eastAsia" w:ascii="仿宋_GB2312" w:eastAsia="仿宋_GB2312"/>
          <w:sz w:val="24"/>
        </w:rPr>
        <w:t>我单位（或公司）同意以下事项：</w:t>
      </w:r>
    </w:p>
    <w:p>
      <w:pPr>
        <w:spacing w:line="500" w:lineRule="exact"/>
        <w:ind w:firstLine="510"/>
        <w:rPr>
          <w:rFonts w:ascii="仿宋_GB2312" w:eastAsia="仿宋_GB2312"/>
          <w:sz w:val="24"/>
        </w:rPr>
      </w:pPr>
      <w:r>
        <w:rPr>
          <w:rFonts w:hint="eastAsia" w:ascii="仿宋_GB2312" w:eastAsia="仿宋_GB2312"/>
          <w:sz w:val="24"/>
        </w:rPr>
        <w:t>1、遵守竞争性比选文件的各项条款及一切有关规定，严格按照竞争性比选文件的要求收取费用。</w:t>
      </w:r>
    </w:p>
    <w:p>
      <w:pPr>
        <w:spacing w:line="500" w:lineRule="exact"/>
        <w:ind w:firstLine="510"/>
        <w:rPr>
          <w:rFonts w:ascii="仿宋_GB2312" w:eastAsia="仿宋_GB2312"/>
          <w:sz w:val="24"/>
        </w:rPr>
      </w:pPr>
      <w:r>
        <w:rPr>
          <w:rFonts w:hint="eastAsia" w:ascii="仿宋_GB2312" w:eastAsia="仿宋_GB2312"/>
          <w:sz w:val="24"/>
        </w:rPr>
        <w:t>2、向贵方提供所有与比选文件要求有关的真实有效的数据、情况和资料。</w:t>
      </w:r>
    </w:p>
    <w:p>
      <w:pPr>
        <w:spacing w:line="500" w:lineRule="exact"/>
        <w:ind w:firstLine="510"/>
        <w:rPr>
          <w:rFonts w:ascii="仿宋_GB2312" w:eastAsia="仿宋_GB2312"/>
          <w:sz w:val="24"/>
        </w:rPr>
      </w:pPr>
      <w:r>
        <w:rPr>
          <w:rFonts w:hint="eastAsia" w:ascii="仿宋_GB2312" w:eastAsia="仿宋_GB2312"/>
          <w:sz w:val="24"/>
        </w:rPr>
        <w:t>3、如我方竞标被接受，我方将按竞争性比选文件的规定和响应文件的承诺履行协议责任和义务，保证严格按照合同约定完成全部服务工作。</w:t>
      </w:r>
    </w:p>
    <w:p>
      <w:pPr>
        <w:spacing w:line="500" w:lineRule="exact"/>
        <w:ind w:firstLine="510"/>
        <w:rPr>
          <w:rFonts w:ascii="仿宋_GB2312" w:eastAsia="仿宋_GB2312"/>
          <w:sz w:val="24"/>
        </w:rPr>
      </w:pPr>
      <w:r>
        <w:rPr>
          <w:rFonts w:hint="eastAsia" w:ascii="仿宋_GB2312" w:eastAsia="仿宋_GB2312"/>
          <w:sz w:val="24"/>
        </w:rPr>
        <w:t>4、本比选申请函自贵方收到之日生效，有效期至比选后90天，在此期间本比选申请函之规定对我方具有约束力。</w:t>
      </w:r>
    </w:p>
    <w:p>
      <w:pPr>
        <w:spacing w:line="500" w:lineRule="exact"/>
        <w:ind w:firstLine="510"/>
        <w:rPr>
          <w:rFonts w:ascii="仿宋_GB2312" w:eastAsia="仿宋_GB2312"/>
          <w:sz w:val="24"/>
        </w:rPr>
      </w:pPr>
      <w:r>
        <w:rPr>
          <w:rFonts w:hint="eastAsia" w:ascii="仿宋_GB2312" w:eastAsia="仿宋_GB2312"/>
          <w:sz w:val="24"/>
        </w:rPr>
        <w:t>5、如果我方竞标被接受，则至协议履行完成和所提供的服务服务期满为止，本比选申请函保持有效。</w:t>
      </w:r>
    </w:p>
    <w:p>
      <w:pPr>
        <w:spacing w:line="500" w:lineRule="exact"/>
        <w:ind w:firstLine="510"/>
        <w:rPr>
          <w:rFonts w:ascii="仿宋_GB2312" w:eastAsia="仿宋_GB2312"/>
          <w:sz w:val="24"/>
        </w:rPr>
      </w:pPr>
    </w:p>
    <w:p>
      <w:pPr>
        <w:spacing w:line="500" w:lineRule="exact"/>
        <w:ind w:firstLine="510"/>
        <w:rPr>
          <w:rFonts w:ascii="仿宋_GB2312" w:eastAsia="仿宋_GB2312"/>
          <w:sz w:val="24"/>
          <w:u w:val="single"/>
        </w:rPr>
      </w:pPr>
      <w:r>
        <w:rPr>
          <w:rFonts w:hint="eastAsia" w:ascii="仿宋_GB2312" w:eastAsia="仿宋_GB2312"/>
          <w:sz w:val="24"/>
        </w:rPr>
        <w:t>比选申请人全称（盖章）：</w:t>
      </w:r>
      <w:r>
        <w:rPr>
          <w:rFonts w:hint="eastAsia" w:ascii="仿宋_GB2312" w:eastAsia="仿宋_GB2312"/>
          <w:sz w:val="24"/>
          <w:u w:val="single"/>
        </w:rPr>
        <w:t xml:space="preserve">                                 </w:t>
      </w:r>
    </w:p>
    <w:p>
      <w:pPr>
        <w:spacing w:line="500" w:lineRule="exact"/>
        <w:ind w:firstLine="480" w:firstLineChars="200"/>
        <w:rPr>
          <w:rFonts w:ascii="仿宋_GB2312" w:eastAsia="仿宋_GB2312"/>
          <w:sz w:val="24"/>
        </w:rPr>
      </w:pPr>
    </w:p>
    <w:p>
      <w:pPr>
        <w:spacing w:line="500" w:lineRule="exact"/>
        <w:ind w:firstLine="480" w:firstLineChars="200"/>
        <w:rPr>
          <w:rFonts w:ascii="仿宋_GB2312" w:eastAsia="仿宋_GB2312"/>
          <w:sz w:val="24"/>
          <w:u w:val="single"/>
        </w:rPr>
      </w:pPr>
      <w:r>
        <w:rPr>
          <w:rFonts w:hint="eastAsia" w:ascii="仿宋_GB2312" w:eastAsia="仿宋_GB2312"/>
          <w:sz w:val="24"/>
        </w:rPr>
        <w:t>法定代表人或其委托代理人（签字或盖章）：</w:t>
      </w:r>
      <w:r>
        <w:rPr>
          <w:rFonts w:hint="eastAsia" w:ascii="仿宋_GB2312" w:eastAsia="仿宋_GB2312"/>
          <w:sz w:val="24"/>
          <w:u w:val="single"/>
        </w:rPr>
        <w:t xml:space="preserve">                        </w:t>
      </w:r>
    </w:p>
    <w:p>
      <w:pPr>
        <w:spacing w:line="500" w:lineRule="exact"/>
        <w:ind w:firstLine="510"/>
        <w:rPr>
          <w:rFonts w:ascii="仿宋_GB2312" w:eastAsia="仿宋_GB2312"/>
          <w:sz w:val="24"/>
        </w:rPr>
      </w:pPr>
    </w:p>
    <w:p>
      <w:pPr>
        <w:spacing w:line="500" w:lineRule="exact"/>
        <w:ind w:firstLine="510"/>
        <w:rPr>
          <w:rFonts w:ascii="仿宋_GB2312" w:eastAsia="仿宋_GB2312"/>
          <w:sz w:val="24"/>
        </w:rPr>
      </w:pPr>
    </w:p>
    <w:p>
      <w:pPr>
        <w:spacing w:line="500" w:lineRule="exact"/>
        <w:ind w:firstLine="510"/>
        <w:rPr>
          <w:rFonts w:ascii="仿宋_GB2312" w:eastAsia="仿宋_GB2312"/>
          <w:sz w:val="24"/>
        </w:rPr>
      </w:pPr>
      <w:r>
        <w:rPr>
          <w:rFonts w:hint="eastAsia" w:ascii="仿宋_GB2312" w:eastAsia="仿宋_GB2312"/>
          <w:sz w:val="24"/>
        </w:rPr>
        <w:t>地  址：</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 xml:space="preserve">    电  话：</w:t>
      </w:r>
    </w:p>
    <w:p>
      <w:pPr>
        <w:spacing w:line="500" w:lineRule="exact"/>
        <w:ind w:firstLine="510"/>
        <w:rPr>
          <w:rFonts w:ascii="仿宋_GB2312" w:eastAsia="仿宋_GB2312"/>
          <w:sz w:val="24"/>
        </w:rPr>
      </w:pPr>
      <w:r>
        <w:rPr>
          <w:rFonts w:hint="eastAsia" w:ascii="仿宋_GB2312" w:eastAsia="仿宋_GB2312"/>
          <w:sz w:val="24"/>
        </w:rPr>
        <w:t>邮  编：</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 xml:space="preserve">    传  真：</w:t>
      </w:r>
    </w:p>
    <w:p>
      <w:pPr>
        <w:autoSpaceDE w:val="0"/>
        <w:autoSpaceDN w:val="0"/>
        <w:adjustRightInd w:val="0"/>
        <w:spacing w:line="460" w:lineRule="exact"/>
        <w:ind w:firstLine="480" w:firstLineChars="200"/>
        <w:rPr>
          <w:rFonts w:ascii="仿宋_GB2312" w:eastAsia="仿宋_GB2312"/>
          <w:bCs/>
          <w:kern w:val="0"/>
          <w:sz w:val="24"/>
          <w:szCs w:val="24"/>
        </w:rPr>
      </w:pPr>
      <w:r>
        <w:rPr>
          <w:rFonts w:hint="eastAsia" w:ascii="仿宋_GB2312" w:hAnsi="宋体" w:eastAsia="仿宋_GB2312"/>
          <w:bCs/>
          <w:kern w:val="0"/>
          <w:sz w:val="24"/>
          <w:szCs w:val="24"/>
        </w:rPr>
        <w:t>日  期：     年     月    日</w:t>
      </w:r>
    </w:p>
    <w:p>
      <w:pPr>
        <w:spacing w:line="500" w:lineRule="exact"/>
        <w:ind w:firstLine="360" w:firstLineChars="150"/>
        <w:rPr>
          <w:rFonts w:ascii="仿宋_GB2312" w:eastAsia="仿宋_GB2312"/>
          <w:sz w:val="24"/>
        </w:rPr>
      </w:pPr>
    </w:p>
    <w:p>
      <w:pPr>
        <w:rPr>
          <w:rFonts w:ascii="仿宋_GB2312" w:eastAsia="仿宋_GB2312"/>
        </w:rPr>
      </w:pPr>
    </w:p>
    <w:p>
      <w:pPr>
        <w:rPr>
          <w:rFonts w:ascii="仿宋_GB2312" w:hAnsi="宋体" w:eastAsia="仿宋_GB2312"/>
          <w:sz w:val="28"/>
          <w:szCs w:val="28"/>
        </w:rPr>
      </w:pPr>
    </w:p>
    <w:p>
      <w:pPr>
        <w:rPr>
          <w:rFonts w:ascii="仿宋_GB2312" w:eastAsia="仿宋_GB2312"/>
          <w:sz w:val="28"/>
          <w:szCs w:val="28"/>
        </w:rPr>
      </w:pPr>
      <w:r>
        <w:rPr>
          <w:rFonts w:hint="eastAsia" w:ascii="仿宋_GB2312" w:hAnsi="宋体" w:eastAsia="仿宋_GB2312"/>
          <w:sz w:val="28"/>
          <w:szCs w:val="28"/>
        </w:rPr>
        <w:t>附件3：法定代表人身份证明书</w:t>
      </w:r>
    </w:p>
    <w:p>
      <w:pPr>
        <w:pStyle w:val="6"/>
        <w:rPr>
          <w:rFonts w:ascii="仿宋_GB2312" w:eastAsia="仿宋_GB2312"/>
        </w:rPr>
      </w:pPr>
    </w:p>
    <w:p>
      <w:pPr>
        <w:pStyle w:val="6"/>
        <w:rPr>
          <w:rFonts w:ascii="仿宋_GB2312" w:eastAsia="仿宋_GB2312"/>
        </w:rPr>
      </w:pPr>
    </w:p>
    <w:p>
      <w:pPr>
        <w:spacing w:line="500" w:lineRule="exact"/>
        <w:jc w:val="center"/>
        <w:rPr>
          <w:rFonts w:ascii="仿宋_GB2312" w:eastAsia="仿宋_GB2312"/>
          <w:b/>
          <w:bCs/>
          <w:sz w:val="36"/>
        </w:rPr>
      </w:pPr>
      <w:r>
        <w:rPr>
          <w:rFonts w:hint="eastAsia" w:ascii="仿宋_GB2312" w:eastAsia="仿宋_GB2312"/>
          <w:b/>
          <w:bCs/>
          <w:sz w:val="36"/>
        </w:rPr>
        <w:t>法定代表人身份证明书</w:t>
      </w:r>
    </w:p>
    <w:p>
      <w:pPr>
        <w:autoSpaceDE w:val="0"/>
        <w:autoSpaceDN w:val="0"/>
        <w:adjustRightInd w:val="0"/>
        <w:spacing w:before="240" w:line="440" w:lineRule="exact"/>
        <w:jc w:val="center"/>
        <w:rPr>
          <w:rFonts w:ascii="仿宋_GB2312" w:eastAsia="仿宋_GB2312"/>
          <w:spacing w:val="6"/>
          <w:kern w:val="0"/>
          <w:sz w:val="26"/>
        </w:rPr>
      </w:pPr>
    </w:p>
    <w:p>
      <w:pPr>
        <w:autoSpaceDE w:val="0"/>
        <w:autoSpaceDN w:val="0"/>
        <w:adjustRightInd w:val="0"/>
        <w:spacing w:before="240" w:line="440" w:lineRule="exact"/>
        <w:ind w:firstLine="240" w:firstLineChars="100"/>
        <w:rPr>
          <w:rFonts w:ascii="仿宋_GB2312" w:eastAsia="仿宋_GB2312"/>
          <w:sz w:val="24"/>
        </w:rPr>
      </w:pPr>
      <w:r>
        <w:rPr>
          <w:rFonts w:hint="eastAsia" w:ascii="仿宋_GB2312" w:eastAsia="仿宋_GB2312"/>
          <w:sz w:val="24"/>
        </w:rPr>
        <w:t>单位名称：</w:t>
      </w:r>
      <w:r>
        <w:rPr>
          <w:rFonts w:hint="eastAsia" w:ascii="仿宋_GB2312" w:eastAsia="仿宋_GB2312"/>
          <w:sz w:val="24"/>
          <w:u w:val="single"/>
        </w:rPr>
        <w:t xml:space="preserve">                               </w:t>
      </w:r>
    </w:p>
    <w:p>
      <w:pPr>
        <w:autoSpaceDE w:val="0"/>
        <w:autoSpaceDN w:val="0"/>
        <w:adjustRightInd w:val="0"/>
        <w:spacing w:before="240" w:line="440" w:lineRule="exact"/>
        <w:ind w:firstLine="240" w:firstLineChars="100"/>
        <w:rPr>
          <w:rFonts w:ascii="仿宋_GB2312" w:eastAsia="仿宋_GB2312"/>
          <w:sz w:val="24"/>
        </w:rPr>
      </w:pPr>
      <w:r>
        <w:rPr>
          <w:rFonts w:hint="eastAsia" w:ascii="仿宋_GB2312" w:eastAsia="仿宋_GB2312"/>
          <w:sz w:val="24"/>
        </w:rPr>
        <w:t>地    址：</w:t>
      </w:r>
      <w:r>
        <w:rPr>
          <w:rFonts w:hint="eastAsia" w:ascii="仿宋_GB2312" w:eastAsia="仿宋_GB2312"/>
          <w:sz w:val="24"/>
          <w:u w:val="single"/>
        </w:rPr>
        <w:t xml:space="preserve">                                  </w:t>
      </w:r>
    </w:p>
    <w:p>
      <w:pPr>
        <w:autoSpaceDE w:val="0"/>
        <w:autoSpaceDN w:val="0"/>
        <w:adjustRightInd w:val="0"/>
        <w:spacing w:before="240" w:line="440" w:lineRule="exact"/>
        <w:ind w:firstLine="240" w:firstLineChars="100"/>
        <w:rPr>
          <w:rFonts w:ascii="仿宋_GB2312" w:eastAsia="仿宋_GB2312"/>
          <w:sz w:val="24"/>
        </w:rPr>
      </w:pPr>
      <w:r>
        <w:rPr>
          <w:rFonts w:hint="eastAsia" w:ascii="仿宋_GB2312" w:eastAsia="仿宋_GB2312"/>
          <w:sz w:val="24"/>
        </w:rPr>
        <w:t>姓    名：</w:t>
      </w:r>
      <w:r>
        <w:rPr>
          <w:rFonts w:hint="eastAsia" w:ascii="仿宋_GB2312" w:eastAsia="仿宋_GB2312"/>
          <w:sz w:val="24"/>
          <w:u w:val="single"/>
        </w:rPr>
        <w:t xml:space="preserve">              </w:t>
      </w:r>
      <w:r>
        <w:rPr>
          <w:rFonts w:hint="eastAsia" w:ascii="仿宋_GB2312" w:eastAsia="仿宋_GB2312"/>
          <w:sz w:val="24"/>
        </w:rPr>
        <w:t>性别：</w:t>
      </w:r>
      <w:r>
        <w:rPr>
          <w:rFonts w:hint="eastAsia" w:ascii="仿宋_GB2312" w:eastAsia="仿宋_GB2312"/>
          <w:sz w:val="24"/>
          <w:u w:val="single"/>
        </w:rPr>
        <w:t xml:space="preserve">    </w:t>
      </w:r>
      <w:r>
        <w:rPr>
          <w:rFonts w:hint="eastAsia" w:ascii="仿宋_GB2312" w:eastAsia="仿宋_GB2312"/>
          <w:sz w:val="24"/>
          <w:u w:val="single"/>
        </w:rPr>
        <w:tab/>
      </w:r>
      <w:r>
        <w:rPr>
          <w:rFonts w:hint="eastAsia" w:ascii="仿宋_GB2312" w:eastAsia="仿宋_GB2312"/>
          <w:sz w:val="24"/>
        </w:rPr>
        <w:t>年龄：</w:t>
      </w:r>
      <w:r>
        <w:rPr>
          <w:rFonts w:hint="eastAsia" w:ascii="仿宋_GB2312" w:eastAsia="仿宋_GB2312"/>
          <w:sz w:val="24"/>
          <w:u w:val="single"/>
        </w:rPr>
        <w:t xml:space="preserve">  </w:t>
      </w:r>
      <w:r>
        <w:rPr>
          <w:rFonts w:hint="eastAsia" w:ascii="仿宋_GB2312" w:eastAsia="仿宋_GB2312"/>
          <w:sz w:val="24"/>
          <w:u w:val="single"/>
        </w:rPr>
        <w:tab/>
      </w:r>
      <w:r>
        <w:rPr>
          <w:rFonts w:hint="eastAsia" w:ascii="仿宋_GB2312" w:eastAsia="仿宋_GB2312"/>
          <w:sz w:val="24"/>
          <w:u w:val="single"/>
        </w:rPr>
        <w:t xml:space="preserve"> </w:t>
      </w:r>
      <w:r>
        <w:rPr>
          <w:rFonts w:hint="eastAsia" w:ascii="仿宋_GB2312" w:eastAsia="仿宋_GB2312"/>
          <w:sz w:val="24"/>
        </w:rPr>
        <w:t xml:space="preserve"> 职务：</w:t>
      </w:r>
      <w:r>
        <w:rPr>
          <w:rFonts w:hint="eastAsia" w:ascii="仿宋_GB2312" w:eastAsia="仿宋_GB2312"/>
          <w:sz w:val="24"/>
          <w:u w:val="single"/>
        </w:rPr>
        <w:t xml:space="preserve">            </w:t>
      </w:r>
      <w:r>
        <w:rPr>
          <w:rFonts w:hint="eastAsia" w:ascii="仿宋_GB2312" w:eastAsia="仿宋_GB2312"/>
          <w:sz w:val="24"/>
        </w:rPr>
        <w:t xml:space="preserve"> </w:t>
      </w:r>
    </w:p>
    <w:p>
      <w:pPr>
        <w:autoSpaceDE w:val="0"/>
        <w:autoSpaceDN w:val="0"/>
        <w:adjustRightInd w:val="0"/>
        <w:spacing w:before="240" w:line="440" w:lineRule="exact"/>
        <w:ind w:firstLine="240" w:firstLineChars="100"/>
        <w:rPr>
          <w:rFonts w:ascii="仿宋_GB2312" w:eastAsia="仿宋_GB2312"/>
          <w:sz w:val="24"/>
        </w:rPr>
      </w:pPr>
      <w:r>
        <w:rPr>
          <w:rFonts w:hint="eastAsia" w:ascii="仿宋_GB2312" w:eastAsia="仿宋_GB2312"/>
          <w:sz w:val="24"/>
        </w:rPr>
        <w:t>系</w:t>
      </w:r>
      <w:r>
        <w:rPr>
          <w:rFonts w:ascii="仿宋_GB2312" w:eastAsia="仿宋_GB2312"/>
          <w:sz w:val="24"/>
          <w:u w:val="single"/>
        </w:rPr>
        <w:t xml:space="preserve">                               </w:t>
      </w:r>
      <w:r>
        <w:rPr>
          <w:rFonts w:hint="eastAsia" w:ascii="仿宋_GB2312" w:eastAsia="仿宋_GB2312"/>
          <w:sz w:val="24"/>
        </w:rPr>
        <w:t>（单位）的法定代表人。</w:t>
      </w:r>
    </w:p>
    <w:p>
      <w:pPr>
        <w:autoSpaceDE w:val="0"/>
        <w:autoSpaceDN w:val="0"/>
        <w:adjustRightInd w:val="0"/>
        <w:spacing w:before="240" w:line="440" w:lineRule="exact"/>
        <w:rPr>
          <w:rFonts w:ascii="仿宋_GB2312" w:eastAsia="仿宋_GB2312"/>
          <w:sz w:val="24"/>
        </w:rPr>
      </w:pPr>
    </w:p>
    <w:p>
      <w:pPr>
        <w:autoSpaceDE w:val="0"/>
        <w:autoSpaceDN w:val="0"/>
        <w:adjustRightInd w:val="0"/>
        <w:spacing w:before="240" w:line="440" w:lineRule="exact"/>
        <w:ind w:firstLine="902" w:firstLineChars="376"/>
        <w:rPr>
          <w:rFonts w:ascii="仿宋_GB2312" w:eastAsia="仿宋_GB2312"/>
          <w:sz w:val="24"/>
        </w:rPr>
      </w:pPr>
      <w:r>
        <w:rPr>
          <w:rFonts w:hint="eastAsia" w:ascii="仿宋_GB2312" w:eastAsia="仿宋_GB2312"/>
          <w:sz w:val="24"/>
        </w:rPr>
        <w:t>特此证明。</w:t>
      </w:r>
    </w:p>
    <w:p>
      <w:pPr>
        <w:autoSpaceDE w:val="0"/>
        <w:autoSpaceDN w:val="0"/>
        <w:adjustRightInd w:val="0"/>
        <w:spacing w:before="240" w:line="440" w:lineRule="exact"/>
        <w:ind w:firstLine="902" w:firstLineChars="376"/>
        <w:rPr>
          <w:rFonts w:ascii="仿宋_GB2312" w:eastAsia="仿宋_GB2312"/>
          <w:sz w:val="24"/>
        </w:rPr>
      </w:pPr>
    </w:p>
    <w:p>
      <w:pPr>
        <w:autoSpaceDE w:val="0"/>
        <w:autoSpaceDN w:val="0"/>
        <w:adjustRightInd w:val="0"/>
        <w:spacing w:before="240" w:line="560" w:lineRule="exact"/>
        <w:ind w:firstLine="240" w:firstLineChars="100"/>
        <w:rPr>
          <w:rFonts w:ascii="仿宋_GB2312" w:eastAsia="仿宋_GB2312"/>
          <w:sz w:val="18"/>
          <w:szCs w:val="18"/>
          <w:u w:val="single"/>
        </w:rPr>
      </w:pPr>
      <w:r>
        <w:rPr>
          <w:rFonts w:hint="eastAsia" w:ascii="仿宋_GB2312" w:eastAsia="仿宋_GB2312"/>
          <w:sz w:val="24"/>
        </w:rPr>
        <w:t>比选申请人：（盖章）</w:t>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 xml:space="preserve">              </w:t>
      </w:r>
    </w:p>
    <w:p>
      <w:pPr>
        <w:autoSpaceDE w:val="0"/>
        <w:autoSpaceDN w:val="0"/>
        <w:adjustRightInd w:val="0"/>
        <w:spacing w:before="240" w:line="560" w:lineRule="exact"/>
        <w:ind w:firstLine="240" w:firstLineChars="100"/>
        <w:rPr>
          <w:rFonts w:ascii="仿宋_GB2312" w:eastAsia="仿宋_GB2312"/>
          <w:sz w:val="24"/>
        </w:rPr>
      </w:pPr>
      <w:r>
        <w:rPr>
          <w:rFonts w:hint="eastAsia" w:ascii="仿宋_GB2312" w:eastAsia="仿宋_GB2312"/>
          <w:sz w:val="24"/>
        </w:rPr>
        <w:t>日期：_____年____月___日</w:t>
      </w:r>
    </w:p>
    <w:p>
      <w:pPr>
        <w:autoSpaceDE w:val="0"/>
        <w:autoSpaceDN w:val="0"/>
        <w:adjustRightInd w:val="0"/>
        <w:spacing w:before="240" w:line="440" w:lineRule="exact"/>
        <w:rPr>
          <w:rFonts w:ascii="仿宋_GB2312" w:eastAsia="仿宋_GB2312"/>
          <w:sz w:val="24"/>
        </w:rPr>
      </w:pPr>
    </w:p>
    <w:tbl>
      <w:tblPr>
        <w:tblStyle w:val="16"/>
        <w:tblW w:w="6405" w:type="dxa"/>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2" w:hRule="atLeast"/>
        </w:trPr>
        <w:tc>
          <w:tcPr>
            <w:tcW w:w="6405" w:type="dxa"/>
            <w:vAlign w:val="center"/>
          </w:tcPr>
          <w:p>
            <w:pPr>
              <w:spacing w:before="240" w:line="500" w:lineRule="exact"/>
              <w:jc w:val="center"/>
              <w:rPr>
                <w:rFonts w:ascii="仿宋_GB2312" w:eastAsia="仿宋_GB2312"/>
                <w:b/>
                <w:bCs/>
                <w:sz w:val="36"/>
              </w:rPr>
            </w:pPr>
            <w:r>
              <w:rPr>
                <w:rFonts w:hint="eastAsia" w:ascii="仿宋_GB2312" w:eastAsia="仿宋_GB2312"/>
                <w:b/>
                <w:bCs/>
                <w:sz w:val="36"/>
              </w:rPr>
              <w:t>法定代表人身份证复印件</w:t>
            </w:r>
          </w:p>
        </w:tc>
      </w:tr>
    </w:tbl>
    <w:p>
      <w:pPr>
        <w:rPr>
          <w:rFonts w:ascii="仿宋_GB2312" w:eastAsia="仿宋_GB2312"/>
          <w:sz w:val="28"/>
          <w:szCs w:val="28"/>
        </w:rPr>
      </w:pPr>
      <w:bookmarkStart w:id="17" w:name="_Toc290904854"/>
    </w:p>
    <w:p>
      <w:pPr>
        <w:rPr>
          <w:rFonts w:ascii="仿宋_GB2312" w:eastAsia="仿宋_GB2312"/>
          <w:sz w:val="28"/>
          <w:szCs w:val="28"/>
        </w:rPr>
      </w:pPr>
    </w:p>
    <w:p>
      <w:pPr>
        <w:rPr>
          <w:rFonts w:ascii="仿宋_GB2312" w:hAnsi="宋体" w:eastAsia="仿宋_GB2312"/>
          <w:sz w:val="28"/>
          <w:szCs w:val="28"/>
        </w:rPr>
      </w:pPr>
    </w:p>
    <w:p>
      <w:pPr>
        <w:rPr>
          <w:rFonts w:ascii="仿宋_GB2312" w:eastAsia="仿宋_GB2312"/>
          <w:sz w:val="28"/>
          <w:szCs w:val="28"/>
        </w:rPr>
      </w:pPr>
      <w:r>
        <w:rPr>
          <w:rFonts w:hint="eastAsia" w:ascii="仿宋_GB2312" w:hAnsi="宋体" w:eastAsia="仿宋_GB2312"/>
          <w:sz w:val="28"/>
          <w:szCs w:val="28"/>
        </w:rPr>
        <w:t>附件4：法定代表人授权委托书</w:t>
      </w:r>
      <w:bookmarkEnd w:id="17"/>
    </w:p>
    <w:p>
      <w:pPr>
        <w:spacing w:line="500" w:lineRule="exact"/>
        <w:jc w:val="center"/>
        <w:rPr>
          <w:rFonts w:ascii="仿宋_GB2312" w:eastAsia="仿宋_GB2312"/>
          <w:b/>
          <w:bCs/>
          <w:sz w:val="36"/>
        </w:rPr>
      </w:pPr>
    </w:p>
    <w:p>
      <w:pPr>
        <w:spacing w:line="500" w:lineRule="exact"/>
        <w:jc w:val="center"/>
        <w:rPr>
          <w:rFonts w:ascii="仿宋_GB2312" w:eastAsia="仿宋_GB2312"/>
          <w:b/>
          <w:bCs/>
          <w:sz w:val="36"/>
        </w:rPr>
      </w:pPr>
      <w:r>
        <w:rPr>
          <w:rFonts w:hint="eastAsia" w:ascii="仿宋_GB2312" w:eastAsia="仿宋_GB2312"/>
          <w:b/>
          <w:bCs/>
          <w:sz w:val="36"/>
        </w:rPr>
        <w:t>法定代表人授权委托书</w:t>
      </w:r>
    </w:p>
    <w:p>
      <w:pPr>
        <w:spacing w:before="60" w:after="60" w:line="480" w:lineRule="auto"/>
        <w:rPr>
          <w:rFonts w:ascii="仿宋_GB2312" w:eastAsia="仿宋_GB2312"/>
          <w:b/>
          <w:kern w:val="0"/>
          <w:sz w:val="32"/>
        </w:rPr>
      </w:pPr>
    </w:p>
    <w:p>
      <w:pPr>
        <w:spacing w:before="60" w:after="60" w:line="600" w:lineRule="exact"/>
        <w:ind w:firstLine="510"/>
        <w:rPr>
          <w:rFonts w:ascii="仿宋_GB2312" w:eastAsia="仿宋_GB2312"/>
          <w:sz w:val="24"/>
        </w:rPr>
      </w:pPr>
      <w:r>
        <w:rPr>
          <w:rFonts w:hint="eastAsia" w:ascii="仿宋_GB2312" w:eastAsia="仿宋_GB2312"/>
          <w:sz w:val="24"/>
        </w:rPr>
        <w:t xml:space="preserve"> </w:t>
      </w:r>
      <w:r>
        <w:rPr>
          <w:rFonts w:hint="eastAsia" w:ascii="仿宋_GB2312" w:eastAsia="仿宋_GB2312"/>
          <w:sz w:val="24"/>
          <w:u w:val="single"/>
        </w:rPr>
        <w:t xml:space="preserve">            （比选申请人全称）            </w:t>
      </w:r>
      <w:r>
        <w:rPr>
          <w:rFonts w:hint="eastAsia" w:ascii="仿宋_GB2312" w:eastAsia="仿宋_GB2312"/>
          <w:sz w:val="24"/>
        </w:rPr>
        <w:t>法定代表人</w:t>
      </w:r>
      <w:r>
        <w:rPr>
          <w:rFonts w:hint="eastAsia" w:ascii="仿宋_GB2312" w:eastAsia="仿宋_GB2312"/>
          <w:sz w:val="24"/>
          <w:u w:val="single"/>
        </w:rPr>
        <w:t xml:space="preserve">            </w:t>
      </w:r>
      <w:r>
        <w:rPr>
          <w:rFonts w:hint="eastAsia" w:ascii="仿宋_GB2312" w:eastAsia="仿宋_GB2312"/>
          <w:sz w:val="24"/>
        </w:rPr>
        <w:t>授权</w:t>
      </w:r>
    </w:p>
    <w:p>
      <w:pPr>
        <w:spacing w:before="60" w:after="60" w:line="600" w:lineRule="exact"/>
        <w:rPr>
          <w:rFonts w:ascii="仿宋_GB2312" w:eastAsia="仿宋_GB2312"/>
          <w:sz w:val="24"/>
        </w:rPr>
      </w:pPr>
      <w:r>
        <w:rPr>
          <w:rFonts w:hint="eastAsia" w:ascii="仿宋_GB2312" w:eastAsia="仿宋_GB2312"/>
          <w:sz w:val="24"/>
          <w:u w:val="single"/>
        </w:rPr>
        <w:t xml:space="preserve">                  （代理人姓名、职务）</w:t>
      </w:r>
      <w:r>
        <w:rPr>
          <w:rFonts w:hint="eastAsia" w:ascii="仿宋_GB2312" w:eastAsia="仿宋_GB2312"/>
          <w:sz w:val="24"/>
        </w:rPr>
        <w:t>为全权代表，参加贵单位组织的</w:t>
      </w:r>
      <w:r>
        <w:rPr>
          <w:rFonts w:hint="eastAsia" w:ascii="仿宋_GB2312" w:eastAsia="仿宋_GB2312"/>
          <w:sz w:val="24"/>
          <w:u w:val="single"/>
        </w:rPr>
        <w:t xml:space="preserve">                </w:t>
      </w:r>
      <w:r>
        <w:rPr>
          <w:rFonts w:hint="eastAsia" w:ascii="仿宋_GB2312" w:eastAsia="仿宋_GB2312"/>
          <w:sz w:val="24"/>
        </w:rPr>
        <w:t>招标代理服务比选活动，全权处理比选活动中的一切事宜。</w:t>
      </w:r>
    </w:p>
    <w:p>
      <w:pPr>
        <w:spacing w:before="240" w:after="60" w:line="600" w:lineRule="exact"/>
        <w:rPr>
          <w:rFonts w:ascii="仿宋_GB2312" w:eastAsia="仿宋_GB2312"/>
          <w:sz w:val="24"/>
        </w:rPr>
      </w:pPr>
    </w:p>
    <w:p>
      <w:pPr>
        <w:spacing w:before="240" w:after="60" w:line="500" w:lineRule="exact"/>
        <w:ind w:firstLine="510"/>
        <w:rPr>
          <w:rFonts w:ascii="仿宋_GB2312" w:eastAsia="仿宋_GB2312"/>
          <w:sz w:val="24"/>
          <w:u w:val="single"/>
        </w:rPr>
      </w:pPr>
      <w:r>
        <w:rPr>
          <w:rFonts w:hint="eastAsia" w:ascii="仿宋_GB2312" w:eastAsia="仿宋_GB2312"/>
          <w:sz w:val="24"/>
        </w:rPr>
        <w:t>法定代表人（签字或盖章）：</w:t>
      </w:r>
      <w:r>
        <w:rPr>
          <w:rFonts w:hint="eastAsia" w:ascii="仿宋_GB2312" w:eastAsia="仿宋_GB2312"/>
          <w:sz w:val="24"/>
          <w:u w:val="single"/>
        </w:rPr>
        <w:t xml:space="preserve">                          </w:t>
      </w:r>
    </w:p>
    <w:p>
      <w:pPr>
        <w:spacing w:before="240" w:after="60" w:line="500" w:lineRule="exact"/>
        <w:ind w:firstLine="510"/>
        <w:rPr>
          <w:rFonts w:ascii="仿宋_GB2312" w:eastAsia="仿宋_GB2312"/>
          <w:sz w:val="24"/>
          <w:u w:val="single"/>
        </w:rPr>
      </w:pPr>
      <w:r>
        <w:rPr>
          <w:rFonts w:hint="eastAsia" w:ascii="仿宋_GB2312" w:eastAsia="仿宋_GB2312"/>
          <w:sz w:val="24"/>
        </w:rPr>
        <w:t>比选申请人全称（盖章）：</w:t>
      </w:r>
      <w:r>
        <w:rPr>
          <w:rFonts w:hint="eastAsia" w:ascii="仿宋_GB2312" w:eastAsia="仿宋_GB2312"/>
          <w:sz w:val="24"/>
          <w:u w:val="single"/>
        </w:rPr>
        <w:t xml:space="preserve">                                          </w:t>
      </w:r>
    </w:p>
    <w:p>
      <w:pPr>
        <w:spacing w:before="240" w:after="60" w:line="500" w:lineRule="exact"/>
        <w:ind w:firstLine="510"/>
        <w:rPr>
          <w:rFonts w:ascii="仿宋_GB2312" w:eastAsia="仿宋_GB2312"/>
          <w:sz w:val="24"/>
        </w:rPr>
      </w:pPr>
      <w:r>
        <w:rPr>
          <w:rFonts w:hint="eastAsia" w:ascii="仿宋_GB2312" w:eastAsia="仿宋_GB2312"/>
          <w:sz w:val="24"/>
        </w:rPr>
        <w:t>日  期：</w:t>
      </w:r>
    </w:p>
    <w:p>
      <w:pPr>
        <w:spacing w:before="240" w:after="60" w:line="500" w:lineRule="exact"/>
        <w:ind w:left="560"/>
        <w:rPr>
          <w:rFonts w:ascii="仿宋_GB2312" w:eastAsia="仿宋_GB2312"/>
          <w:kern w:val="0"/>
          <w:sz w:val="24"/>
        </w:rPr>
      </w:pPr>
    </w:p>
    <w:p>
      <w:pPr>
        <w:spacing w:before="240" w:after="60" w:line="500" w:lineRule="exact"/>
        <w:ind w:left="560"/>
        <w:rPr>
          <w:rFonts w:ascii="仿宋_GB2312" w:eastAsia="仿宋_GB2312"/>
          <w:kern w:val="0"/>
          <w:sz w:val="24"/>
          <w:u w:val="single"/>
        </w:rPr>
      </w:pPr>
      <w:r>
        <w:rPr>
          <w:rFonts w:hint="eastAsia" w:ascii="仿宋_GB2312" w:eastAsia="仿宋_GB2312"/>
          <w:kern w:val="0"/>
          <w:sz w:val="24"/>
        </w:rPr>
        <w:t xml:space="preserve"> 委托代理人（签字或盖章）：</w:t>
      </w:r>
      <w:r>
        <w:rPr>
          <w:rFonts w:hint="eastAsia" w:ascii="仿宋_GB2312" w:eastAsia="仿宋_GB2312"/>
          <w:kern w:val="0"/>
          <w:sz w:val="24"/>
          <w:u w:val="single"/>
        </w:rPr>
        <w:t xml:space="preserve">                            </w:t>
      </w:r>
    </w:p>
    <w:p>
      <w:pPr>
        <w:spacing w:before="240" w:after="60" w:line="500" w:lineRule="exact"/>
        <w:ind w:left="560"/>
        <w:rPr>
          <w:rFonts w:ascii="仿宋_GB2312" w:eastAsia="仿宋_GB2312"/>
          <w:kern w:val="0"/>
          <w:sz w:val="24"/>
        </w:rPr>
      </w:pPr>
      <w:r>
        <w:rPr>
          <w:rFonts w:hint="eastAsia" w:ascii="仿宋_GB2312" w:eastAsia="仿宋_GB2312"/>
          <w:kern w:val="0"/>
          <w:sz w:val="24"/>
        </w:rPr>
        <w:t xml:space="preserve"> 详细通讯地址：</w:t>
      </w:r>
    </w:p>
    <w:p>
      <w:pPr>
        <w:spacing w:before="240" w:after="60" w:line="500" w:lineRule="exact"/>
        <w:ind w:left="560"/>
        <w:rPr>
          <w:rFonts w:ascii="仿宋_GB2312" w:eastAsia="仿宋_GB2312"/>
          <w:kern w:val="0"/>
          <w:sz w:val="24"/>
        </w:rPr>
      </w:pPr>
      <w:r>
        <w:rPr>
          <w:rFonts w:hint="eastAsia" w:ascii="仿宋_GB2312" w:eastAsia="仿宋_GB2312"/>
          <w:kern w:val="0"/>
          <w:sz w:val="24"/>
        </w:rPr>
        <w:t xml:space="preserve"> 邮政编码：</w:t>
      </w:r>
    </w:p>
    <w:p>
      <w:pPr>
        <w:spacing w:before="240" w:after="60" w:line="500" w:lineRule="exact"/>
        <w:ind w:left="560"/>
        <w:rPr>
          <w:rFonts w:ascii="仿宋_GB2312" w:eastAsia="仿宋_GB2312"/>
          <w:kern w:val="0"/>
          <w:sz w:val="24"/>
        </w:rPr>
      </w:pPr>
      <w:r>
        <w:rPr>
          <w:rFonts w:hint="eastAsia" w:ascii="仿宋_GB2312" w:eastAsia="仿宋_GB2312"/>
          <w:kern w:val="0"/>
          <w:sz w:val="24"/>
        </w:rPr>
        <w:t xml:space="preserve"> 传    真：</w:t>
      </w:r>
    </w:p>
    <w:p>
      <w:pPr>
        <w:spacing w:before="240" w:after="60" w:line="500" w:lineRule="exact"/>
        <w:ind w:left="560"/>
        <w:rPr>
          <w:rFonts w:ascii="仿宋_GB2312" w:eastAsia="仿宋_GB2312"/>
          <w:kern w:val="0"/>
          <w:sz w:val="24"/>
        </w:rPr>
      </w:pPr>
      <w:r>
        <w:rPr>
          <w:rFonts w:hint="eastAsia" w:ascii="仿宋_GB2312" w:eastAsia="仿宋_GB2312"/>
          <w:kern w:val="0"/>
          <w:sz w:val="24"/>
        </w:rPr>
        <w:t xml:space="preserve"> 电    话：</w:t>
      </w:r>
    </w:p>
    <w:p>
      <w:pPr>
        <w:spacing w:before="240" w:after="60" w:line="320" w:lineRule="exact"/>
        <w:ind w:firstLine="510"/>
        <w:rPr>
          <w:rFonts w:ascii="仿宋_GB2312" w:eastAsia="仿宋_GB2312"/>
          <w:sz w:val="24"/>
        </w:rPr>
      </w:pPr>
      <w:r>
        <w:rPr>
          <w:rFonts w:hint="eastAsia" w:ascii="仿宋_GB2312" w:eastAsia="仿宋_GB2312"/>
          <w:sz w:val="24"/>
        </w:rPr>
        <w:t>（附：委托代理人身份证复印件）</w:t>
      </w:r>
    </w:p>
    <w:p>
      <w:pPr>
        <w:spacing w:before="240" w:after="60" w:line="320" w:lineRule="exact"/>
        <w:rPr>
          <w:rFonts w:ascii="仿宋_GB2312" w:eastAsia="仿宋_GB2312"/>
          <w:sz w:val="24"/>
        </w:rPr>
      </w:pPr>
    </w:p>
    <w:p>
      <w:pPr>
        <w:spacing w:before="240" w:after="60" w:line="320" w:lineRule="exact"/>
        <w:rPr>
          <w:rFonts w:ascii="仿宋_GB2312" w:eastAsia="仿宋_GB2312"/>
          <w:sz w:val="24"/>
        </w:rPr>
      </w:pPr>
    </w:p>
    <w:p>
      <w:pPr>
        <w:spacing w:before="240" w:after="60" w:line="320" w:lineRule="exact"/>
        <w:rPr>
          <w:rFonts w:ascii="仿宋_GB2312" w:eastAsia="仿宋_GB2312"/>
          <w:sz w:val="28"/>
          <w:szCs w:val="28"/>
        </w:rPr>
      </w:pPr>
    </w:p>
    <w:p>
      <w:pPr>
        <w:rPr>
          <w:rFonts w:ascii="仿宋_GB2312" w:hAnsi="宋体" w:eastAsia="仿宋_GB2312"/>
          <w:sz w:val="28"/>
          <w:szCs w:val="28"/>
        </w:rPr>
      </w:pPr>
      <w:bookmarkStart w:id="18" w:name="_Toc213908438"/>
      <w:bookmarkStart w:id="19" w:name="_Toc205357528"/>
      <w:bookmarkStart w:id="20" w:name="_Toc290904855"/>
      <w:r>
        <w:rPr>
          <w:rFonts w:hint="eastAsia" w:ascii="仿宋_GB2312" w:hAnsi="宋体" w:eastAsia="仿宋_GB2312"/>
          <w:sz w:val="28"/>
          <w:szCs w:val="28"/>
        </w:rPr>
        <w:t>附件</w:t>
      </w:r>
      <w:bookmarkEnd w:id="18"/>
      <w:bookmarkEnd w:id="19"/>
      <w:r>
        <w:rPr>
          <w:rFonts w:hint="eastAsia" w:ascii="仿宋_GB2312" w:hAnsi="宋体" w:eastAsia="仿宋_GB2312"/>
          <w:sz w:val="28"/>
          <w:szCs w:val="28"/>
        </w:rPr>
        <w:t>5：</w:t>
      </w:r>
      <w:bookmarkEnd w:id="20"/>
      <w:r>
        <w:rPr>
          <w:rFonts w:hint="eastAsia" w:ascii="仿宋_GB2312" w:hAnsi="宋体" w:eastAsia="仿宋_GB2312"/>
          <w:sz w:val="28"/>
          <w:szCs w:val="28"/>
        </w:rPr>
        <w:t>资格证明材料</w:t>
      </w:r>
    </w:p>
    <w:p>
      <w:pPr>
        <w:spacing w:line="500" w:lineRule="exact"/>
        <w:jc w:val="center"/>
        <w:rPr>
          <w:rFonts w:ascii="仿宋_GB2312" w:eastAsia="仿宋_GB2312"/>
          <w:b/>
          <w:bCs/>
          <w:sz w:val="36"/>
        </w:rPr>
      </w:pPr>
      <w:r>
        <w:rPr>
          <w:rFonts w:hint="eastAsia" w:ascii="仿宋_GB2312" w:eastAsia="仿宋_GB2312"/>
          <w:b/>
          <w:bCs/>
          <w:sz w:val="36"/>
        </w:rPr>
        <w:t>资格证明材料</w:t>
      </w:r>
    </w:p>
    <w:p>
      <w:pPr>
        <w:spacing w:before="240" w:after="60" w:line="320" w:lineRule="exact"/>
        <w:rPr>
          <w:rFonts w:asciiTheme="minorEastAsia" w:hAnsiTheme="minorEastAsia" w:eastAsiaTheme="minorEastAsia"/>
        </w:rPr>
      </w:pPr>
      <w:r>
        <w:rPr>
          <w:rFonts w:hint="eastAsia" w:asciiTheme="minorEastAsia" w:hAnsiTheme="minorEastAsia" w:eastAsiaTheme="minorEastAsia"/>
        </w:rPr>
        <w:t>1比选申请人具有独立承担民事责任的能力（提供在有效期内的营业执照复印件加盖公章）。</w:t>
      </w:r>
    </w:p>
    <w:p>
      <w:pPr>
        <w:spacing w:before="240" w:after="60" w:line="320" w:lineRule="exact"/>
        <w:rPr>
          <w:rFonts w:asciiTheme="minorEastAsia" w:hAnsiTheme="minorEastAsia" w:eastAsiaTheme="minorEastAsia"/>
        </w:rPr>
      </w:pPr>
      <w:r>
        <w:rPr>
          <w:rFonts w:hint="eastAsia" w:asciiTheme="minorEastAsia" w:hAnsiTheme="minorEastAsia" w:eastAsiaTheme="minorEastAsia"/>
        </w:rPr>
        <w:t>2比选申请人具有良好的商业信誉和健全的财务会计制度。</w:t>
      </w:r>
    </w:p>
    <w:p>
      <w:pPr>
        <w:spacing w:before="240" w:after="60" w:line="320" w:lineRule="exact"/>
        <w:rPr>
          <w:rFonts w:asciiTheme="minorEastAsia" w:hAnsiTheme="minorEastAsia" w:eastAsiaTheme="minorEastAsia"/>
        </w:rPr>
      </w:pPr>
      <w:r>
        <w:rPr>
          <w:rFonts w:hint="eastAsia" w:asciiTheme="minorEastAsia" w:hAnsiTheme="minorEastAsia" w:eastAsiaTheme="minorEastAsia"/>
        </w:rPr>
        <w:t xml:space="preserve">2.2财务会计制度：提供经第三方审计机构审计的2020年度或者2021年度的财务状况审计报告（提供复印件加盖公章）； </w:t>
      </w:r>
    </w:p>
    <w:p>
      <w:pPr>
        <w:spacing w:before="240" w:after="60" w:line="320" w:lineRule="exact"/>
        <w:rPr>
          <w:rFonts w:asciiTheme="minorEastAsia" w:hAnsiTheme="minorEastAsia" w:eastAsiaTheme="minorEastAsia"/>
        </w:rPr>
      </w:pPr>
      <w:r>
        <w:rPr>
          <w:rFonts w:hint="eastAsia" w:asciiTheme="minorEastAsia" w:hAnsiTheme="minorEastAsia" w:eastAsiaTheme="minorEastAsia"/>
        </w:rPr>
        <w:t>3比选申请人具有履行合同所必需的设备和专业技术能力。</w:t>
      </w:r>
    </w:p>
    <w:p>
      <w:pPr>
        <w:spacing w:before="240" w:after="60" w:line="320" w:lineRule="exact"/>
        <w:rPr>
          <w:rFonts w:asciiTheme="minorEastAsia" w:hAnsiTheme="minorEastAsia" w:eastAsiaTheme="minorEastAsia"/>
        </w:rPr>
      </w:pPr>
      <w:r>
        <w:rPr>
          <w:rFonts w:hint="eastAsia" w:asciiTheme="minorEastAsia" w:hAnsiTheme="minorEastAsia" w:eastAsiaTheme="minorEastAsia"/>
        </w:rPr>
        <w:t>3.1在中国政府采购网或云南省政府采购网注册登记（提供截图加盖公章）</w:t>
      </w:r>
    </w:p>
    <w:p>
      <w:pPr>
        <w:spacing w:before="240" w:after="60" w:line="320" w:lineRule="exact"/>
        <w:rPr>
          <w:rFonts w:asciiTheme="minorEastAsia" w:hAnsiTheme="minorEastAsia" w:eastAsiaTheme="minorEastAsia"/>
        </w:rPr>
      </w:pPr>
      <w:r>
        <w:rPr>
          <w:rFonts w:hint="eastAsia" w:asciiTheme="minorEastAsia" w:hAnsiTheme="minorEastAsia" w:eastAsiaTheme="minorEastAsia"/>
        </w:rPr>
        <w:t>3.2具备独立办公场所和代理政府采购业务所必需的办公条件：</w:t>
      </w:r>
      <w:r>
        <w:rPr>
          <w:rFonts w:hint="eastAsia" w:asciiTheme="minorEastAsia" w:hAnsiTheme="minorEastAsia" w:eastAsiaTheme="minorEastAsia"/>
          <w:lang w:eastAsia="zh-CN"/>
        </w:rPr>
        <w:t>正常的</w:t>
      </w:r>
      <w:r>
        <w:rPr>
          <w:rFonts w:hint="eastAsia" w:asciiTheme="minorEastAsia" w:hAnsiTheme="minorEastAsia" w:eastAsiaTheme="minorEastAsia"/>
        </w:rPr>
        <w:t>营业场所，具备开标、评标功能会议室，且每个会议室均配有录音、录像等监控设备（提供不动产权证或房屋所有权证或房屋租赁合同等证明材料，会议室图片、设备清单及相关说明</w:t>
      </w:r>
      <w:r>
        <w:rPr>
          <w:rFonts w:hint="eastAsia" w:ascii="宋体" w:hAnsi="宋体"/>
          <w:szCs w:val="21"/>
        </w:rPr>
        <w:t>，提供复印件加盖公章</w:t>
      </w:r>
      <w:r>
        <w:rPr>
          <w:rFonts w:hint="eastAsia" w:asciiTheme="minorEastAsia" w:hAnsiTheme="minorEastAsia" w:eastAsiaTheme="minorEastAsia"/>
        </w:rPr>
        <w:t>）；</w:t>
      </w:r>
    </w:p>
    <w:p>
      <w:pPr>
        <w:spacing w:before="240" w:after="60" w:line="320" w:lineRule="exact"/>
        <w:rPr>
          <w:rFonts w:asciiTheme="minorEastAsia" w:hAnsiTheme="minorEastAsia" w:eastAsiaTheme="minorEastAsia"/>
        </w:rPr>
      </w:pPr>
      <w:r>
        <w:rPr>
          <w:rFonts w:hint="eastAsia" w:asciiTheme="minorEastAsia" w:hAnsiTheme="minorEastAsia" w:eastAsiaTheme="minorEastAsia"/>
        </w:rPr>
        <w:t>4比选申请人具有依法缴纳税收和社会保障资金的良好记录。</w:t>
      </w:r>
    </w:p>
    <w:p>
      <w:pPr>
        <w:spacing w:before="240" w:after="60" w:line="320" w:lineRule="exact"/>
        <w:rPr>
          <w:rFonts w:asciiTheme="minorEastAsia" w:hAnsiTheme="minorEastAsia" w:eastAsiaTheme="minorEastAsia"/>
        </w:rPr>
      </w:pPr>
      <w:r>
        <w:rPr>
          <w:rFonts w:hint="eastAsia" w:asciiTheme="minorEastAsia" w:hAnsiTheme="minorEastAsia" w:eastAsiaTheme="minorEastAsia"/>
        </w:rPr>
        <w:t>4.1提供缴税所属时间在2019年7月至本项目响应文件提交截止时间前任意2个月的税务局税收通用缴款书或银行电子缴税（费）凭证或税务局出具纳税情况的相关证明，依法免税的，应提供依法免税的相关证明文件（复印件加盖公章）；</w:t>
      </w:r>
    </w:p>
    <w:p>
      <w:pPr>
        <w:spacing w:before="240" w:after="60" w:line="320" w:lineRule="exact"/>
        <w:rPr>
          <w:rFonts w:asciiTheme="minorEastAsia" w:hAnsiTheme="minorEastAsia" w:eastAsiaTheme="minorEastAsia"/>
        </w:rPr>
      </w:pPr>
      <w:r>
        <w:rPr>
          <w:rFonts w:hint="eastAsia" w:asciiTheme="minorEastAsia" w:hAnsiTheme="minorEastAsia" w:eastAsiaTheme="minorEastAsia"/>
        </w:rPr>
        <w:t>4.2提供缴费所属时间在2019年7月至本项目响应文件提交截止时间前任意2个月的社会保险费缴款书或银行电子缴税（费）凭证或社保管理部门出具的有效的缴款证明，依法免缴的，应提供依法免缴的相关证明文件（复印件加盖公章）；</w:t>
      </w:r>
    </w:p>
    <w:p>
      <w:pPr>
        <w:spacing w:before="240" w:after="60" w:line="320" w:lineRule="exact"/>
        <w:rPr>
          <w:rFonts w:asciiTheme="minorEastAsia" w:hAnsiTheme="minorEastAsia" w:eastAsiaTheme="minorEastAsia"/>
        </w:rPr>
      </w:pPr>
      <w:r>
        <w:rPr>
          <w:rFonts w:hint="eastAsia" w:asciiTheme="minorEastAsia" w:hAnsiTheme="minorEastAsia" w:eastAsiaTheme="minorEastAsia"/>
        </w:rPr>
        <w:t>5比选申请人参加政府采购活动前三年内，在经营活动中没有重大违法记录。</w:t>
      </w:r>
    </w:p>
    <w:p>
      <w:pPr>
        <w:spacing w:before="240" w:after="60" w:line="320" w:lineRule="exact"/>
        <w:rPr>
          <w:rFonts w:ascii="仿宋_GB2312" w:hAnsi="宋体" w:eastAsia="仿宋_GB2312"/>
          <w:sz w:val="28"/>
          <w:szCs w:val="28"/>
        </w:rPr>
      </w:pPr>
      <w:r>
        <w:rPr>
          <w:rFonts w:hint="eastAsia" w:asciiTheme="minorEastAsia" w:hAnsiTheme="minorEastAsia" w:eastAsiaTheme="minorEastAsia"/>
        </w:rPr>
        <w:t>5.1提供自2019年1月1日至今在，在经营活动中没有重大违法记录（重大违法记录是指：比选申请人因违法经营受到刑事处罚或者责令停产停业、吊销许可证或者执照、较大数额罚款等行政处罚）的书面声明（原件加盖公章）；</w:t>
      </w:r>
      <w:r>
        <w:rPr>
          <w:rFonts w:hint="eastAsia" w:ascii="仿宋_GB2312" w:hAnsi="宋体" w:eastAsia="仿宋_GB2312"/>
          <w:sz w:val="28"/>
          <w:szCs w:val="28"/>
        </w:rPr>
        <w:br w:type="page"/>
      </w:r>
    </w:p>
    <w:p>
      <w:pPr>
        <w:rPr>
          <w:rFonts w:ascii="仿宋_GB2312" w:eastAsia="仿宋_GB2312"/>
          <w:sz w:val="28"/>
          <w:szCs w:val="28"/>
        </w:rPr>
      </w:pPr>
      <w:r>
        <w:rPr>
          <w:rFonts w:hint="eastAsia" w:ascii="仿宋_GB2312" w:hAnsi="宋体" w:eastAsia="仿宋_GB2312"/>
          <w:sz w:val="28"/>
          <w:szCs w:val="28"/>
        </w:rPr>
        <w:t>附件6：代理方案</w:t>
      </w:r>
    </w:p>
    <w:p>
      <w:pPr>
        <w:spacing w:line="500" w:lineRule="exact"/>
        <w:rPr>
          <w:rFonts w:ascii="仿宋_GB2312" w:eastAsia="仿宋_GB2312"/>
          <w:b/>
          <w:bCs/>
          <w:sz w:val="36"/>
        </w:rPr>
      </w:pPr>
    </w:p>
    <w:p>
      <w:pPr>
        <w:spacing w:line="500" w:lineRule="exact"/>
        <w:jc w:val="center"/>
        <w:rPr>
          <w:rFonts w:ascii="仿宋_GB2312" w:eastAsia="仿宋_GB2312"/>
          <w:b/>
          <w:bCs/>
          <w:sz w:val="36"/>
        </w:rPr>
      </w:pPr>
      <w:bookmarkStart w:id="21" w:name="_Toc205357529"/>
      <w:bookmarkStart w:id="22" w:name="_Toc213908439"/>
      <w:r>
        <w:rPr>
          <w:rFonts w:hint="eastAsia" w:ascii="仿宋_GB2312" w:eastAsia="仿宋_GB2312"/>
          <w:b/>
          <w:bCs/>
          <w:sz w:val="36"/>
        </w:rPr>
        <w:t>代理方案</w:t>
      </w:r>
    </w:p>
    <w:p>
      <w:pPr>
        <w:spacing w:before="240" w:after="60" w:line="320" w:lineRule="exact"/>
        <w:ind w:firstLine="510"/>
        <w:rPr>
          <w:rFonts w:asciiTheme="minorEastAsia" w:hAnsiTheme="minorEastAsia" w:eastAsiaTheme="minorEastAsia"/>
        </w:rPr>
      </w:pPr>
      <w:r>
        <w:rPr>
          <w:rFonts w:hint="eastAsia" w:asciiTheme="minorEastAsia" w:hAnsiTheme="minorEastAsia" w:eastAsiaTheme="minorEastAsia"/>
        </w:rPr>
        <w:t>一、采购过程管理方案</w:t>
      </w:r>
    </w:p>
    <w:p>
      <w:pPr>
        <w:spacing w:before="240" w:after="60" w:line="320" w:lineRule="exact"/>
        <w:ind w:firstLine="510"/>
        <w:rPr>
          <w:rFonts w:asciiTheme="minorEastAsia" w:hAnsiTheme="minorEastAsia" w:eastAsiaTheme="minorEastAsia"/>
        </w:rPr>
      </w:pPr>
      <w:r>
        <w:rPr>
          <w:rFonts w:hint="eastAsia" w:asciiTheme="minorEastAsia" w:hAnsiTheme="minorEastAsia" w:eastAsiaTheme="minorEastAsia"/>
        </w:rPr>
        <w:t>（格式自拟）</w:t>
      </w:r>
    </w:p>
    <w:p>
      <w:pPr>
        <w:spacing w:before="240" w:after="60" w:line="320" w:lineRule="exact"/>
        <w:ind w:firstLine="510"/>
        <w:rPr>
          <w:rFonts w:asciiTheme="minorEastAsia" w:hAnsiTheme="minorEastAsia" w:eastAsiaTheme="minorEastAsia"/>
        </w:rPr>
      </w:pPr>
      <w:r>
        <w:rPr>
          <w:rFonts w:hint="eastAsia" w:asciiTheme="minorEastAsia" w:hAnsiTheme="minorEastAsia" w:eastAsiaTheme="minorEastAsia"/>
        </w:rPr>
        <w:t>针对比选人特点，如何精准定位、把控质量和进度、提高采购效率；针对</w:t>
      </w:r>
      <w:r>
        <w:rPr>
          <w:rFonts w:hint="eastAsia" w:asciiTheme="minorEastAsia" w:hAnsiTheme="minorEastAsia" w:eastAsiaTheme="minorEastAsia"/>
          <w:lang w:eastAsia="zh-CN"/>
        </w:rPr>
        <w:t>丽江民族中等专业</w:t>
      </w:r>
      <w:r>
        <w:rPr>
          <w:rFonts w:hint="eastAsia" w:asciiTheme="minorEastAsia" w:hAnsiTheme="minorEastAsia" w:eastAsiaTheme="minorEastAsia"/>
        </w:rPr>
        <w:t>学校委托的</w:t>
      </w:r>
      <w:r>
        <w:rPr>
          <w:rFonts w:hint="eastAsia" w:asciiTheme="minorEastAsia" w:hAnsiTheme="minorEastAsia" w:eastAsiaTheme="minorEastAsia"/>
          <w:lang w:val="en-US" w:eastAsia="zh-CN"/>
        </w:rPr>
        <w:t>2个</w:t>
      </w:r>
      <w:r>
        <w:rPr>
          <w:rFonts w:hint="eastAsia" w:asciiTheme="minorEastAsia" w:hAnsiTheme="minorEastAsia" w:eastAsiaTheme="minorEastAsia"/>
        </w:rPr>
        <w:t>采购项目，制定采购过程各环节的管理方案：（包含但不限于委托、采购文件编制、公告、专家抽取、开评标、质疑投诉处理、合同签订备案、保密廉洁等各环节的方案）</w:t>
      </w:r>
    </w:p>
    <w:p>
      <w:pPr>
        <w:spacing w:before="240" w:after="60" w:line="320" w:lineRule="exact"/>
        <w:ind w:firstLine="510"/>
        <w:rPr>
          <w:rFonts w:asciiTheme="minorEastAsia" w:hAnsiTheme="minorEastAsia" w:eastAsiaTheme="minorEastAsia"/>
        </w:rPr>
      </w:pPr>
    </w:p>
    <w:p>
      <w:pPr>
        <w:spacing w:before="240" w:after="60" w:line="320" w:lineRule="exact"/>
        <w:ind w:firstLine="510"/>
        <w:rPr>
          <w:rFonts w:asciiTheme="minorEastAsia" w:hAnsiTheme="minorEastAsia" w:eastAsiaTheme="minorEastAsia"/>
        </w:rPr>
      </w:pPr>
    </w:p>
    <w:p>
      <w:pPr>
        <w:spacing w:before="240" w:after="60" w:line="320" w:lineRule="exact"/>
        <w:ind w:firstLine="510"/>
        <w:rPr>
          <w:rFonts w:asciiTheme="minorEastAsia" w:hAnsiTheme="minorEastAsia" w:eastAsiaTheme="minorEastAsia"/>
        </w:rPr>
      </w:pPr>
    </w:p>
    <w:p>
      <w:pPr>
        <w:spacing w:before="240" w:after="60" w:line="320" w:lineRule="exact"/>
        <w:ind w:firstLine="510"/>
        <w:rPr>
          <w:rFonts w:asciiTheme="minorEastAsia" w:hAnsiTheme="minorEastAsia" w:eastAsiaTheme="minorEastAsia"/>
        </w:rPr>
      </w:pPr>
      <w:r>
        <w:rPr>
          <w:rFonts w:hint="eastAsia" w:asciiTheme="minorEastAsia" w:hAnsiTheme="minorEastAsia" w:eastAsiaTheme="minorEastAsia"/>
        </w:rPr>
        <w:t>二、人员配置方案</w:t>
      </w:r>
    </w:p>
    <w:p>
      <w:pPr>
        <w:spacing w:before="240" w:after="60" w:line="320" w:lineRule="exact"/>
        <w:ind w:firstLine="510"/>
        <w:rPr>
          <w:rFonts w:asciiTheme="minorEastAsia" w:hAnsiTheme="minorEastAsia" w:eastAsiaTheme="minorEastAsia"/>
        </w:rPr>
      </w:pPr>
      <w:r>
        <w:rPr>
          <w:rFonts w:hint="eastAsia" w:asciiTheme="minorEastAsia" w:hAnsiTheme="minorEastAsia" w:eastAsiaTheme="minorEastAsia"/>
        </w:rPr>
        <w:t>（格式自拟）</w:t>
      </w:r>
    </w:p>
    <w:p>
      <w:pPr>
        <w:spacing w:before="240" w:after="60" w:line="320" w:lineRule="exact"/>
        <w:ind w:firstLine="510"/>
        <w:rPr>
          <w:rFonts w:asciiTheme="minorEastAsia" w:hAnsiTheme="minorEastAsia" w:eastAsiaTheme="minorEastAsia"/>
        </w:rPr>
      </w:pPr>
      <w:r>
        <w:rPr>
          <w:rFonts w:hint="eastAsia" w:asciiTheme="minorEastAsia" w:hAnsiTheme="minorEastAsia" w:eastAsiaTheme="minorEastAsia"/>
        </w:rPr>
        <w:t>要求拟派往的项目负责人及业务人员熟悉政府采购法律法规，具备编制采购文件和组织采购活动等相应能力。</w:t>
      </w:r>
    </w:p>
    <w:p>
      <w:pPr>
        <w:spacing w:before="240" w:after="60" w:line="320" w:lineRule="exact"/>
        <w:ind w:firstLine="510"/>
        <w:rPr>
          <w:rFonts w:asciiTheme="minorEastAsia" w:hAnsiTheme="minorEastAsia" w:eastAsiaTheme="minorEastAsia"/>
        </w:rPr>
      </w:pPr>
    </w:p>
    <w:p>
      <w:pPr>
        <w:spacing w:before="240" w:after="60" w:line="320" w:lineRule="exact"/>
        <w:ind w:firstLine="510"/>
        <w:rPr>
          <w:rFonts w:asciiTheme="minorEastAsia" w:hAnsiTheme="minorEastAsia" w:eastAsiaTheme="minorEastAsia"/>
        </w:rPr>
      </w:pPr>
    </w:p>
    <w:p>
      <w:pPr>
        <w:spacing w:before="240" w:after="60" w:line="320" w:lineRule="exact"/>
        <w:ind w:firstLine="510"/>
        <w:rPr>
          <w:rFonts w:asciiTheme="minorEastAsia" w:hAnsiTheme="minorEastAsia" w:eastAsiaTheme="minorEastAsia"/>
        </w:rPr>
      </w:pPr>
    </w:p>
    <w:p>
      <w:pPr>
        <w:spacing w:before="240" w:after="60" w:line="320" w:lineRule="exact"/>
        <w:ind w:firstLine="510"/>
        <w:rPr>
          <w:rFonts w:asciiTheme="minorEastAsia" w:hAnsiTheme="minorEastAsia" w:eastAsiaTheme="minorEastAsia"/>
        </w:rPr>
      </w:pPr>
    </w:p>
    <w:p>
      <w:pPr>
        <w:spacing w:before="240" w:after="60" w:line="320" w:lineRule="exact"/>
        <w:ind w:firstLine="510"/>
        <w:rPr>
          <w:rFonts w:asciiTheme="minorEastAsia" w:hAnsiTheme="minorEastAsia" w:eastAsiaTheme="minorEastAsia"/>
        </w:rPr>
      </w:pPr>
      <w:r>
        <w:rPr>
          <w:rFonts w:hint="eastAsia" w:asciiTheme="minorEastAsia" w:hAnsiTheme="minorEastAsia" w:eastAsiaTheme="minorEastAsia"/>
        </w:rPr>
        <w:t>三、服务承诺方案</w:t>
      </w:r>
    </w:p>
    <w:p>
      <w:pPr>
        <w:spacing w:before="240" w:after="60" w:line="320" w:lineRule="exact"/>
        <w:ind w:firstLine="510"/>
        <w:rPr>
          <w:rFonts w:asciiTheme="minorEastAsia" w:hAnsiTheme="minorEastAsia" w:eastAsiaTheme="minorEastAsia"/>
        </w:rPr>
      </w:pPr>
      <w:r>
        <w:rPr>
          <w:rFonts w:hint="eastAsia" w:asciiTheme="minorEastAsia" w:hAnsiTheme="minorEastAsia" w:eastAsiaTheme="minorEastAsia"/>
        </w:rPr>
        <w:t>（格式自拟）</w:t>
      </w:r>
    </w:p>
    <w:p>
      <w:pPr>
        <w:spacing w:before="240" w:after="60" w:line="320" w:lineRule="exact"/>
        <w:ind w:firstLine="510"/>
        <w:rPr>
          <w:rFonts w:asciiTheme="minorEastAsia" w:hAnsiTheme="minorEastAsia" w:eastAsiaTheme="minorEastAsia"/>
        </w:rPr>
      </w:pPr>
    </w:p>
    <w:p>
      <w:pPr>
        <w:spacing w:before="240" w:after="60" w:line="320" w:lineRule="exact"/>
        <w:ind w:firstLine="510"/>
        <w:rPr>
          <w:rFonts w:asciiTheme="minorEastAsia" w:hAnsiTheme="minorEastAsia" w:eastAsiaTheme="minorEastAsia"/>
        </w:rPr>
      </w:pPr>
    </w:p>
    <w:p>
      <w:pPr>
        <w:spacing w:before="240" w:after="60" w:line="320" w:lineRule="exact"/>
        <w:ind w:firstLine="510"/>
        <w:rPr>
          <w:rFonts w:asciiTheme="minorEastAsia" w:hAnsiTheme="minorEastAsia" w:eastAsiaTheme="minorEastAsia"/>
        </w:rPr>
      </w:pPr>
    </w:p>
    <w:p>
      <w:pPr>
        <w:spacing w:before="240" w:after="60" w:line="320" w:lineRule="exact"/>
        <w:rPr>
          <w:rFonts w:ascii="仿宋_GB2312" w:eastAsia="仿宋_GB2312"/>
          <w:sz w:val="24"/>
        </w:rPr>
      </w:pPr>
      <w:r>
        <w:rPr>
          <w:rFonts w:hint="eastAsia" w:ascii="仿宋_GB2312" w:hAnsi="宋体" w:eastAsia="仿宋_GB2312"/>
          <w:b/>
          <w:kern w:val="0"/>
          <w:sz w:val="28"/>
          <w:szCs w:val="28"/>
        </w:rPr>
        <w:br w:type="page"/>
      </w:r>
      <w:bookmarkStart w:id="23" w:name="_Toc290904856"/>
      <w:r>
        <w:rPr>
          <w:rFonts w:hint="eastAsia" w:ascii="仿宋_GB2312" w:hAnsi="宋体" w:eastAsia="仿宋_GB2312"/>
          <w:bCs/>
          <w:kern w:val="0"/>
          <w:sz w:val="28"/>
          <w:szCs w:val="28"/>
        </w:rPr>
        <w:t>附件</w:t>
      </w:r>
      <w:bookmarkEnd w:id="21"/>
      <w:bookmarkEnd w:id="22"/>
      <w:bookmarkStart w:id="24" w:name="_Toc205357530"/>
      <w:bookmarkStart w:id="25" w:name="_Toc213908440"/>
      <w:r>
        <w:rPr>
          <w:rFonts w:hint="eastAsia" w:ascii="仿宋_GB2312" w:hAnsi="宋体" w:eastAsia="仿宋_GB2312"/>
          <w:bCs/>
          <w:kern w:val="0"/>
          <w:sz w:val="28"/>
          <w:szCs w:val="28"/>
        </w:rPr>
        <w:t>7：</w:t>
      </w:r>
      <w:bookmarkEnd w:id="23"/>
      <w:bookmarkEnd w:id="24"/>
      <w:bookmarkEnd w:id="25"/>
      <w:r>
        <w:rPr>
          <w:rFonts w:hint="eastAsia" w:ascii="仿宋_GB2312" w:hAnsi="宋体" w:eastAsia="仿宋_GB2312"/>
          <w:bCs/>
          <w:kern w:val="0"/>
          <w:sz w:val="28"/>
          <w:szCs w:val="28"/>
        </w:rPr>
        <w:t>代理资信</w:t>
      </w:r>
    </w:p>
    <w:p>
      <w:pPr>
        <w:spacing w:line="500" w:lineRule="exact"/>
        <w:jc w:val="center"/>
        <w:rPr>
          <w:rFonts w:ascii="仿宋_GB2312" w:eastAsia="仿宋_GB2312"/>
          <w:b/>
          <w:bCs/>
          <w:sz w:val="36"/>
        </w:rPr>
      </w:pPr>
      <w:r>
        <w:rPr>
          <w:rFonts w:hint="eastAsia" w:ascii="仿宋_GB2312" w:eastAsia="仿宋_GB2312"/>
          <w:b/>
          <w:bCs/>
          <w:sz w:val="36"/>
        </w:rPr>
        <w:t>代理资信</w:t>
      </w:r>
    </w:p>
    <w:p/>
    <w:p>
      <w:pPr>
        <w:rPr>
          <w:rFonts w:ascii="宋体" w:hAnsi="宋体" w:cs="宋体-18030"/>
          <w:b/>
          <w:sz w:val="24"/>
        </w:rPr>
      </w:pPr>
      <w:r>
        <w:rPr>
          <w:rFonts w:hint="eastAsia"/>
          <w:b/>
        </w:rPr>
        <w:t>一、</w:t>
      </w:r>
      <w:r>
        <w:rPr>
          <w:rFonts w:hint="eastAsia" w:ascii="宋体" w:hAnsi="宋体" w:cs="宋体-18030"/>
          <w:b/>
          <w:sz w:val="24"/>
        </w:rPr>
        <w:t>比选申请人业绩证明材料</w:t>
      </w:r>
    </w:p>
    <w:p>
      <w:pPr>
        <w:rPr>
          <w:b/>
        </w:rPr>
      </w:pPr>
    </w:p>
    <w:tbl>
      <w:tblPr>
        <w:tblStyle w:val="16"/>
        <w:tblW w:w="8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826"/>
        <w:gridCol w:w="382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942" w:type="dxa"/>
            <w:vAlign w:val="center"/>
          </w:tcPr>
          <w:p>
            <w:pPr>
              <w:jc w:val="center"/>
              <w:rPr>
                <w:rFonts w:ascii="楷体" w:hAnsi="楷体" w:eastAsia="楷体"/>
                <w:szCs w:val="21"/>
              </w:rPr>
            </w:pPr>
            <w:r>
              <w:rPr>
                <w:rFonts w:ascii="楷体" w:hAnsi="楷体" w:eastAsia="楷体"/>
                <w:szCs w:val="21"/>
              </w:rPr>
              <w:t>序号</w:t>
            </w:r>
          </w:p>
        </w:tc>
        <w:tc>
          <w:tcPr>
            <w:tcW w:w="1826" w:type="dxa"/>
            <w:vAlign w:val="center"/>
          </w:tcPr>
          <w:p>
            <w:pPr>
              <w:jc w:val="center"/>
              <w:rPr>
                <w:rFonts w:ascii="楷体" w:hAnsi="楷体" w:eastAsia="楷体"/>
                <w:szCs w:val="21"/>
              </w:rPr>
            </w:pPr>
            <w:r>
              <w:rPr>
                <w:rFonts w:ascii="楷体" w:hAnsi="楷体" w:eastAsia="楷体"/>
                <w:szCs w:val="21"/>
              </w:rPr>
              <w:t>委托人</w:t>
            </w:r>
          </w:p>
        </w:tc>
        <w:tc>
          <w:tcPr>
            <w:tcW w:w="3827" w:type="dxa"/>
            <w:vAlign w:val="center"/>
          </w:tcPr>
          <w:p>
            <w:pPr>
              <w:jc w:val="center"/>
              <w:rPr>
                <w:rFonts w:ascii="楷体" w:hAnsi="楷体" w:eastAsia="楷体"/>
                <w:szCs w:val="21"/>
              </w:rPr>
            </w:pPr>
            <w:r>
              <w:rPr>
                <w:rFonts w:ascii="楷体" w:hAnsi="楷体" w:eastAsia="楷体"/>
                <w:szCs w:val="21"/>
              </w:rPr>
              <w:t>项目名称</w:t>
            </w:r>
          </w:p>
        </w:tc>
        <w:tc>
          <w:tcPr>
            <w:tcW w:w="1859" w:type="dxa"/>
            <w:vAlign w:val="center"/>
          </w:tcPr>
          <w:p>
            <w:pPr>
              <w:jc w:val="center"/>
              <w:rPr>
                <w:rFonts w:ascii="楷体" w:hAnsi="楷体" w:eastAsia="楷体"/>
                <w:szCs w:val="21"/>
              </w:rPr>
            </w:pPr>
            <w:r>
              <w:rPr>
                <w:rFonts w:ascii="楷体" w:hAnsi="楷体" w:eastAsia="楷体"/>
                <w:szCs w:val="21"/>
              </w:rPr>
              <w:t>项目中标金额（万元）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jc w:val="center"/>
              <w:rPr>
                <w:rFonts w:ascii="楷体" w:hAnsi="楷体" w:eastAsia="楷体"/>
                <w:szCs w:val="21"/>
              </w:rPr>
            </w:pPr>
            <w:r>
              <w:rPr>
                <w:rFonts w:ascii="楷体" w:hAnsi="楷体" w:eastAsia="楷体"/>
                <w:szCs w:val="21"/>
              </w:rPr>
              <w:t>1</w:t>
            </w:r>
          </w:p>
        </w:tc>
        <w:tc>
          <w:tcPr>
            <w:tcW w:w="1826" w:type="dxa"/>
            <w:vAlign w:val="center"/>
          </w:tcPr>
          <w:p>
            <w:pPr>
              <w:jc w:val="center"/>
              <w:rPr>
                <w:rFonts w:ascii="楷体" w:hAnsi="楷体" w:eastAsia="楷体"/>
                <w:szCs w:val="21"/>
              </w:rPr>
            </w:pPr>
          </w:p>
        </w:tc>
        <w:tc>
          <w:tcPr>
            <w:tcW w:w="3827" w:type="dxa"/>
            <w:vAlign w:val="center"/>
          </w:tcPr>
          <w:p>
            <w:pPr>
              <w:jc w:val="center"/>
              <w:rPr>
                <w:rFonts w:ascii="楷体" w:hAnsi="楷体" w:eastAsia="楷体"/>
                <w:szCs w:val="21"/>
              </w:rPr>
            </w:pPr>
          </w:p>
        </w:tc>
        <w:tc>
          <w:tcPr>
            <w:tcW w:w="1859" w:type="dxa"/>
            <w:vAlign w:val="center"/>
          </w:tcPr>
          <w:p>
            <w:pPr>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jc w:val="center"/>
              <w:rPr>
                <w:rFonts w:ascii="楷体" w:hAnsi="楷体" w:eastAsia="楷体"/>
                <w:szCs w:val="21"/>
              </w:rPr>
            </w:pPr>
            <w:r>
              <w:rPr>
                <w:rFonts w:ascii="楷体" w:hAnsi="楷体" w:eastAsia="楷体"/>
                <w:szCs w:val="21"/>
              </w:rPr>
              <w:t>2</w:t>
            </w:r>
          </w:p>
        </w:tc>
        <w:tc>
          <w:tcPr>
            <w:tcW w:w="1826" w:type="dxa"/>
            <w:vAlign w:val="center"/>
          </w:tcPr>
          <w:p>
            <w:pPr>
              <w:jc w:val="center"/>
              <w:rPr>
                <w:rFonts w:ascii="楷体" w:hAnsi="楷体" w:eastAsia="楷体"/>
                <w:szCs w:val="21"/>
              </w:rPr>
            </w:pPr>
          </w:p>
        </w:tc>
        <w:tc>
          <w:tcPr>
            <w:tcW w:w="3827" w:type="dxa"/>
            <w:vAlign w:val="center"/>
          </w:tcPr>
          <w:p>
            <w:pPr>
              <w:jc w:val="center"/>
              <w:rPr>
                <w:rFonts w:ascii="楷体" w:hAnsi="楷体" w:eastAsia="楷体"/>
                <w:szCs w:val="21"/>
              </w:rPr>
            </w:pPr>
          </w:p>
        </w:tc>
        <w:tc>
          <w:tcPr>
            <w:tcW w:w="1859" w:type="dxa"/>
            <w:vAlign w:val="center"/>
          </w:tcPr>
          <w:p>
            <w:pPr>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jc w:val="center"/>
              <w:rPr>
                <w:rFonts w:ascii="楷体" w:hAnsi="楷体" w:eastAsia="楷体"/>
                <w:szCs w:val="21"/>
              </w:rPr>
            </w:pPr>
            <w:r>
              <w:rPr>
                <w:rFonts w:ascii="楷体" w:hAnsi="楷体" w:eastAsia="楷体"/>
                <w:szCs w:val="21"/>
              </w:rPr>
              <w:t>3</w:t>
            </w:r>
          </w:p>
        </w:tc>
        <w:tc>
          <w:tcPr>
            <w:tcW w:w="1826" w:type="dxa"/>
            <w:vAlign w:val="center"/>
          </w:tcPr>
          <w:p>
            <w:pPr>
              <w:jc w:val="center"/>
              <w:rPr>
                <w:rFonts w:ascii="楷体" w:hAnsi="楷体" w:eastAsia="楷体"/>
                <w:szCs w:val="21"/>
              </w:rPr>
            </w:pPr>
          </w:p>
        </w:tc>
        <w:tc>
          <w:tcPr>
            <w:tcW w:w="3827" w:type="dxa"/>
            <w:vAlign w:val="center"/>
          </w:tcPr>
          <w:p>
            <w:pPr>
              <w:jc w:val="center"/>
              <w:rPr>
                <w:rFonts w:ascii="楷体" w:hAnsi="楷体" w:eastAsia="楷体"/>
                <w:szCs w:val="21"/>
              </w:rPr>
            </w:pPr>
          </w:p>
        </w:tc>
        <w:tc>
          <w:tcPr>
            <w:tcW w:w="1859" w:type="dxa"/>
            <w:vAlign w:val="center"/>
          </w:tcPr>
          <w:p>
            <w:pPr>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jc w:val="center"/>
              <w:rPr>
                <w:rFonts w:ascii="楷体" w:hAnsi="楷体" w:eastAsia="楷体"/>
                <w:szCs w:val="21"/>
              </w:rPr>
            </w:pPr>
            <w:r>
              <w:rPr>
                <w:rFonts w:ascii="楷体" w:hAnsi="楷体" w:eastAsia="楷体"/>
                <w:szCs w:val="21"/>
              </w:rPr>
              <w:t>4</w:t>
            </w:r>
          </w:p>
        </w:tc>
        <w:tc>
          <w:tcPr>
            <w:tcW w:w="1826" w:type="dxa"/>
            <w:vAlign w:val="center"/>
          </w:tcPr>
          <w:p>
            <w:pPr>
              <w:jc w:val="center"/>
              <w:rPr>
                <w:rFonts w:ascii="楷体" w:hAnsi="楷体" w:eastAsia="楷体"/>
                <w:szCs w:val="21"/>
              </w:rPr>
            </w:pPr>
          </w:p>
        </w:tc>
        <w:tc>
          <w:tcPr>
            <w:tcW w:w="3827" w:type="dxa"/>
            <w:vAlign w:val="center"/>
          </w:tcPr>
          <w:p>
            <w:pPr>
              <w:jc w:val="center"/>
              <w:rPr>
                <w:rFonts w:ascii="楷体" w:hAnsi="楷体" w:eastAsia="楷体"/>
                <w:szCs w:val="21"/>
              </w:rPr>
            </w:pPr>
          </w:p>
        </w:tc>
        <w:tc>
          <w:tcPr>
            <w:tcW w:w="1859" w:type="dxa"/>
            <w:vAlign w:val="center"/>
          </w:tcPr>
          <w:p>
            <w:pPr>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jc w:val="center"/>
              <w:rPr>
                <w:rFonts w:ascii="楷体" w:hAnsi="楷体" w:eastAsia="楷体"/>
                <w:szCs w:val="21"/>
              </w:rPr>
            </w:pPr>
            <w:r>
              <w:rPr>
                <w:rFonts w:ascii="楷体" w:hAnsi="楷体" w:eastAsia="楷体"/>
                <w:szCs w:val="21"/>
              </w:rPr>
              <w:t>5</w:t>
            </w:r>
          </w:p>
        </w:tc>
        <w:tc>
          <w:tcPr>
            <w:tcW w:w="1826" w:type="dxa"/>
            <w:vAlign w:val="center"/>
          </w:tcPr>
          <w:p>
            <w:pPr>
              <w:jc w:val="center"/>
              <w:rPr>
                <w:rFonts w:ascii="楷体" w:hAnsi="楷体" w:eastAsia="楷体"/>
                <w:szCs w:val="21"/>
              </w:rPr>
            </w:pPr>
          </w:p>
        </w:tc>
        <w:tc>
          <w:tcPr>
            <w:tcW w:w="3827" w:type="dxa"/>
            <w:vAlign w:val="center"/>
          </w:tcPr>
          <w:p>
            <w:pPr>
              <w:jc w:val="center"/>
              <w:rPr>
                <w:rFonts w:ascii="楷体" w:hAnsi="楷体" w:eastAsia="楷体"/>
                <w:szCs w:val="21"/>
              </w:rPr>
            </w:pPr>
          </w:p>
        </w:tc>
        <w:tc>
          <w:tcPr>
            <w:tcW w:w="1859" w:type="dxa"/>
            <w:vAlign w:val="center"/>
          </w:tcPr>
          <w:p>
            <w:pPr>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jc w:val="center"/>
              <w:rPr>
                <w:rFonts w:ascii="楷体" w:hAnsi="楷体" w:eastAsia="楷体"/>
                <w:szCs w:val="21"/>
              </w:rPr>
            </w:pPr>
            <w:r>
              <w:rPr>
                <w:rFonts w:ascii="楷体" w:hAnsi="楷体" w:eastAsia="楷体"/>
                <w:szCs w:val="21"/>
              </w:rPr>
              <w:t>6</w:t>
            </w:r>
          </w:p>
        </w:tc>
        <w:tc>
          <w:tcPr>
            <w:tcW w:w="1826" w:type="dxa"/>
            <w:vAlign w:val="center"/>
          </w:tcPr>
          <w:p>
            <w:pPr>
              <w:jc w:val="center"/>
              <w:rPr>
                <w:rFonts w:ascii="楷体" w:hAnsi="楷体" w:eastAsia="楷体"/>
                <w:szCs w:val="21"/>
              </w:rPr>
            </w:pPr>
          </w:p>
        </w:tc>
        <w:tc>
          <w:tcPr>
            <w:tcW w:w="3827" w:type="dxa"/>
            <w:vAlign w:val="center"/>
          </w:tcPr>
          <w:p>
            <w:pPr>
              <w:jc w:val="center"/>
              <w:rPr>
                <w:rFonts w:ascii="楷体" w:hAnsi="楷体" w:eastAsia="楷体"/>
                <w:szCs w:val="21"/>
              </w:rPr>
            </w:pPr>
          </w:p>
        </w:tc>
        <w:tc>
          <w:tcPr>
            <w:tcW w:w="1859" w:type="dxa"/>
            <w:vAlign w:val="center"/>
          </w:tcPr>
          <w:p>
            <w:pPr>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 w:type="dxa"/>
            <w:vAlign w:val="center"/>
          </w:tcPr>
          <w:p>
            <w:pPr>
              <w:jc w:val="center"/>
              <w:rPr>
                <w:rFonts w:ascii="楷体" w:hAnsi="楷体" w:eastAsia="楷体"/>
                <w:szCs w:val="21"/>
              </w:rPr>
            </w:pPr>
            <w:r>
              <w:rPr>
                <w:rFonts w:ascii="楷体" w:hAnsi="楷体" w:eastAsia="楷体"/>
                <w:szCs w:val="21"/>
              </w:rPr>
              <w:t>7</w:t>
            </w:r>
          </w:p>
        </w:tc>
        <w:tc>
          <w:tcPr>
            <w:tcW w:w="1826" w:type="dxa"/>
            <w:vAlign w:val="center"/>
          </w:tcPr>
          <w:p>
            <w:pPr>
              <w:jc w:val="center"/>
              <w:rPr>
                <w:rFonts w:ascii="楷体" w:hAnsi="楷体" w:eastAsia="楷体"/>
                <w:szCs w:val="21"/>
              </w:rPr>
            </w:pPr>
          </w:p>
        </w:tc>
        <w:tc>
          <w:tcPr>
            <w:tcW w:w="3827" w:type="dxa"/>
            <w:vAlign w:val="center"/>
          </w:tcPr>
          <w:p>
            <w:pPr>
              <w:jc w:val="center"/>
              <w:rPr>
                <w:rFonts w:ascii="楷体" w:hAnsi="楷体" w:eastAsia="楷体"/>
                <w:szCs w:val="21"/>
              </w:rPr>
            </w:pPr>
          </w:p>
        </w:tc>
        <w:tc>
          <w:tcPr>
            <w:tcW w:w="1859" w:type="dxa"/>
            <w:vAlign w:val="center"/>
          </w:tcPr>
          <w:p>
            <w:pPr>
              <w:jc w:val="center"/>
              <w:rPr>
                <w:rFonts w:ascii="楷体" w:hAnsi="楷体" w:eastAsia="楷体"/>
                <w:szCs w:val="21"/>
              </w:rPr>
            </w:pPr>
          </w:p>
        </w:tc>
      </w:tr>
    </w:tbl>
    <w:p>
      <w:pPr>
        <w:rPr>
          <w:rFonts w:ascii="楷体" w:hAnsi="楷体" w:eastAsia="楷体"/>
          <w:sz w:val="24"/>
          <w:szCs w:val="24"/>
        </w:rPr>
      </w:pPr>
      <w:r>
        <w:rPr>
          <w:rFonts w:ascii="楷体" w:hAnsi="楷体" w:eastAsia="楷体"/>
          <w:sz w:val="24"/>
          <w:szCs w:val="24"/>
        </w:rPr>
        <w:t>注：1</w:t>
      </w:r>
      <w:r>
        <w:rPr>
          <w:rFonts w:hint="eastAsia" w:ascii="楷体" w:hAnsi="楷体" w:eastAsia="楷体"/>
          <w:sz w:val="24"/>
          <w:szCs w:val="24"/>
        </w:rPr>
        <w:t>.</w:t>
      </w:r>
      <w:r>
        <w:rPr>
          <w:rFonts w:ascii="楷体" w:hAnsi="楷体" w:eastAsia="楷体"/>
          <w:sz w:val="24"/>
          <w:szCs w:val="24"/>
        </w:rPr>
        <w:t>本表可相应扩展。</w:t>
      </w:r>
    </w:p>
    <w:p>
      <w:pPr>
        <w:ind w:firstLine="480" w:firstLineChars="200"/>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.比选申请人</w:t>
      </w:r>
      <w:r>
        <w:rPr>
          <w:rFonts w:ascii="楷体" w:hAnsi="楷体" w:eastAsia="楷体"/>
          <w:sz w:val="24"/>
          <w:szCs w:val="24"/>
        </w:rPr>
        <w:t>所列出的招标项目情况</w:t>
      </w:r>
      <w:r>
        <w:rPr>
          <w:rFonts w:hint="eastAsia" w:ascii="楷体" w:hAnsi="楷体" w:eastAsia="楷体"/>
          <w:sz w:val="24"/>
          <w:szCs w:val="24"/>
        </w:rPr>
        <w:t>和</w:t>
      </w:r>
      <w:r>
        <w:rPr>
          <w:rFonts w:ascii="楷体" w:hAnsi="楷体" w:eastAsia="楷体"/>
          <w:sz w:val="24"/>
          <w:szCs w:val="24"/>
        </w:rPr>
        <w:t>提供的</w:t>
      </w:r>
      <w:r>
        <w:rPr>
          <w:rFonts w:hint="eastAsia" w:ascii="楷体" w:hAnsi="楷体" w:eastAsia="楷体"/>
          <w:sz w:val="24"/>
          <w:szCs w:val="24"/>
        </w:rPr>
        <w:t>业绩证明资料</w:t>
      </w:r>
      <w:r>
        <w:rPr>
          <w:rFonts w:ascii="楷体" w:hAnsi="楷体" w:eastAsia="楷体"/>
          <w:sz w:val="24"/>
          <w:szCs w:val="24"/>
        </w:rPr>
        <w:t>，应真实有效。</w:t>
      </w:r>
    </w:p>
    <w:p>
      <w:pPr>
        <w:ind w:firstLine="480" w:firstLineChars="200"/>
        <w:rPr>
          <w:rFonts w:ascii="楷体" w:hAnsi="楷体" w:eastAsia="楷体"/>
          <w:sz w:val="24"/>
          <w:szCs w:val="24"/>
        </w:rPr>
      </w:pPr>
      <w:r>
        <w:rPr>
          <w:rFonts w:hint="eastAsia" w:ascii="楷体" w:hAnsi="楷体" w:eastAsia="楷体"/>
          <w:sz w:val="24"/>
          <w:szCs w:val="24"/>
        </w:rPr>
        <w:t>3.提供委托代理协议或采购结果公告网页打印件。</w:t>
      </w: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u w:val="single"/>
        </w:rPr>
      </w:pPr>
      <w:r>
        <w:rPr>
          <w:rFonts w:hint="eastAsia" w:ascii="楷体" w:hAnsi="楷体" w:eastAsia="楷体"/>
          <w:sz w:val="24"/>
          <w:szCs w:val="24"/>
        </w:rPr>
        <w:t>比选申请人</w:t>
      </w:r>
      <w:r>
        <w:rPr>
          <w:rFonts w:ascii="楷体" w:hAnsi="楷体" w:eastAsia="楷体"/>
          <w:sz w:val="24"/>
          <w:szCs w:val="24"/>
        </w:rPr>
        <w:t>：</w:t>
      </w:r>
      <w:r>
        <w:rPr>
          <w:rFonts w:ascii="楷体" w:hAnsi="楷体" w:eastAsia="楷体"/>
          <w:sz w:val="24"/>
          <w:szCs w:val="24"/>
          <w:u w:val="single"/>
        </w:rPr>
        <w:t xml:space="preserve">           （盖公章）</w:t>
      </w: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u w:val="single"/>
        </w:rPr>
      </w:pPr>
      <w:r>
        <w:rPr>
          <w:rFonts w:ascii="楷体" w:hAnsi="楷体" w:eastAsia="楷体"/>
          <w:sz w:val="24"/>
          <w:szCs w:val="24"/>
        </w:rPr>
        <w:t>法定代表人或其委托代理人：</w:t>
      </w:r>
      <w:r>
        <w:rPr>
          <w:rFonts w:ascii="楷体" w:hAnsi="楷体" w:eastAsia="楷体"/>
          <w:sz w:val="24"/>
          <w:szCs w:val="24"/>
          <w:u w:val="single"/>
        </w:rPr>
        <w:t xml:space="preserve">       （签字或盖章）</w:t>
      </w: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r>
        <w:rPr>
          <w:rFonts w:ascii="楷体" w:hAnsi="楷体" w:eastAsia="楷体"/>
          <w:sz w:val="24"/>
          <w:szCs w:val="24"/>
        </w:rPr>
        <w:t xml:space="preserve">日期： </w:t>
      </w:r>
      <w:r>
        <w:rPr>
          <w:rFonts w:ascii="楷体" w:hAnsi="楷体" w:eastAsia="楷体"/>
          <w:sz w:val="24"/>
          <w:szCs w:val="24"/>
          <w:u w:val="single"/>
        </w:rPr>
        <w:t xml:space="preserve">     </w:t>
      </w:r>
      <w:r>
        <w:rPr>
          <w:rFonts w:ascii="楷体" w:hAnsi="楷体" w:eastAsia="楷体"/>
          <w:sz w:val="24"/>
          <w:szCs w:val="24"/>
        </w:rPr>
        <w:t>年</w:t>
      </w:r>
      <w:r>
        <w:rPr>
          <w:rFonts w:ascii="楷体" w:hAnsi="楷体" w:eastAsia="楷体"/>
          <w:sz w:val="24"/>
          <w:szCs w:val="24"/>
          <w:u w:val="single"/>
        </w:rPr>
        <w:t xml:space="preserve">   </w:t>
      </w:r>
      <w:r>
        <w:rPr>
          <w:rFonts w:ascii="楷体" w:hAnsi="楷体" w:eastAsia="楷体"/>
          <w:sz w:val="24"/>
          <w:szCs w:val="24"/>
        </w:rPr>
        <w:t>月</w:t>
      </w:r>
      <w:r>
        <w:rPr>
          <w:rFonts w:ascii="楷体" w:hAnsi="楷体" w:eastAsia="楷体"/>
          <w:sz w:val="24"/>
          <w:szCs w:val="24"/>
          <w:u w:val="single"/>
        </w:rPr>
        <w:t xml:space="preserve">   </w:t>
      </w:r>
      <w:r>
        <w:rPr>
          <w:rFonts w:ascii="楷体" w:hAnsi="楷体" w:eastAsia="楷体"/>
          <w:sz w:val="24"/>
          <w:szCs w:val="24"/>
        </w:rPr>
        <w:t>日</w:t>
      </w:r>
    </w:p>
    <w:p>
      <w:pPr>
        <w:spacing w:line="360" w:lineRule="auto"/>
        <w:rPr>
          <w:rFonts w:ascii="楷体" w:hAnsi="楷体" w:eastAsia="楷体"/>
          <w:kern w:val="28"/>
          <w:sz w:val="24"/>
          <w:szCs w:val="24"/>
        </w:rPr>
      </w:pPr>
    </w:p>
    <w:p>
      <w:pPr>
        <w:widowControl/>
        <w:jc w:val="left"/>
        <w:rPr>
          <w:rFonts w:ascii="楷体" w:hAnsi="楷体" w:eastAsia="楷体"/>
          <w:kern w:val="28"/>
        </w:rPr>
      </w:pPr>
      <w:r>
        <w:rPr>
          <w:rFonts w:ascii="楷体" w:hAnsi="楷体" w:eastAsia="楷体"/>
          <w:kern w:val="28"/>
        </w:rPr>
        <w:br w:type="page"/>
      </w:r>
    </w:p>
    <w:p>
      <w:pPr>
        <w:spacing w:line="360" w:lineRule="auto"/>
        <w:rPr>
          <w:rFonts w:ascii="楷体" w:hAnsi="楷体" w:eastAsia="楷体"/>
          <w:kern w:val="28"/>
        </w:rPr>
      </w:pPr>
    </w:p>
    <w:p>
      <w:pPr>
        <w:rPr>
          <w:rFonts w:ascii="Arial" w:hAnsi="Arial"/>
          <w:b/>
          <w:kern w:val="0"/>
          <w:sz w:val="24"/>
          <w:szCs w:val="20"/>
        </w:rPr>
      </w:pPr>
      <w:r>
        <w:rPr>
          <w:rFonts w:hint="eastAsia" w:ascii="Arial" w:hAnsi="Arial"/>
          <w:b/>
          <w:kern w:val="0"/>
          <w:sz w:val="24"/>
          <w:szCs w:val="20"/>
        </w:rPr>
        <w:t>二、比选申请人内部管理制度</w:t>
      </w:r>
    </w:p>
    <w:p>
      <w:pPr>
        <w:pStyle w:val="8"/>
        <w:snapToGrid w:val="0"/>
        <w:spacing w:line="360" w:lineRule="auto"/>
        <w:ind w:firstLine="400" w:firstLineChars="200"/>
        <w:rPr>
          <w:rFonts w:hAnsi="宋体" w:cs="宋体-18030"/>
          <w:sz w:val="24"/>
          <w:szCs w:val="24"/>
        </w:rPr>
      </w:pPr>
      <w:r>
        <w:rPr>
          <w:rFonts w:hint="eastAsia"/>
        </w:rPr>
        <w:t>（格式自拟）</w:t>
      </w:r>
    </w:p>
    <w:p>
      <w:pPr>
        <w:pStyle w:val="15"/>
        <w:shd w:val="clear" w:color="auto" w:fill="FFFFFF"/>
        <w:spacing w:before="0" w:beforeAutospacing="0" w:after="0" w:afterAutospacing="0" w:line="276" w:lineRule="auto"/>
        <w:ind w:firstLine="420" w:firstLineChars="200"/>
        <w:jc w:val="both"/>
        <w:rPr>
          <w:rFonts w:cs="Times New Roman"/>
          <w:kern w:val="2"/>
          <w:sz w:val="21"/>
          <w:szCs w:val="21"/>
        </w:rPr>
      </w:pPr>
      <w:r>
        <w:rPr>
          <w:rFonts w:hint="eastAsia" w:cs="Times New Roman"/>
          <w:kern w:val="2"/>
          <w:sz w:val="21"/>
          <w:szCs w:val="21"/>
        </w:rPr>
        <w:t>包含但不限于人员管理、流程管理、质量管理、监督管理、档案管理、奖惩管理、学习培训等。</w:t>
      </w:r>
    </w:p>
    <w:p>
      <w:pPr>
        <w:widowControl/>
        <w:jc w:val="left"/>
        <w:rPr>
          <w:rFonts w:ascii="宋体" w:hAnsi="宋体"/>
          <w:szCs w:val="21"/>
        </w:rPr>
      </w:pPr>
      <w:r>
        <w:rPr>
          <w:szCs w:val="21"/>
        </w:rPr>
        <w:br w:type="page"/>
      </w:r>
    </w:p>
    <w:p>
      <w:pPr>
        <w:pStyle w:val="15"/>
        <w:shd w:val="clear" w:color="auto" w:fill="FFFFFF"/>
        <w:spacing w:before="0" w:beforeAutospacing="0" w:after="0" w:afterAutospacing="0" w:line="276" w:lineRule="auto"/>
        <w:ind w:firstLine="420" w:firstLineChars="200"/>
        <w:jc w:val="both"/>
        <w:rPr>
          <w:rFonts w:cs="Times New Roman"/>
          <w:kern w:val="2"/>
          <w:sz w:val="21"/>
          <w:szCs w:val="21"/>
        </w:rPr>
      </w:pPr>
    </w:p>
    <w:p>
      <w:pPr>
        <w:pStyle w:val="15"/>
        <w:shd w:val="clear" w:color="auto" w:fill="FFFFFF"/>
        <w:spacing w:before="0" w:beforeAutospacing="0" w:after="0" w:afterAutospacing="0" w:line="276" w:lineRule="auto"/>
        <w:ind w:firstLine="422" w:firstLineChars="200"/>
        <w:jc w:val="both"/>
        <w:rPr>
          <w:rFonts w:cs="Times New Roman"/>
          <w:b/>
          <w:kern w:val="2"/>
          <w:sz w:val="21"/>
          <w:szCs w:val="21"/>
        </w:rPr>
      </w:pPr>
      <w:r>
        <w:rPr>
          <w:rFonts w:hint="eastAsia" w:cs="Times New Roman"/>
          <w:b/>
          <w:kern w:val="2"/>
          <w:sz w:val="21"/>
          <w:szCs w:val="21"/>
        </w:rPr>
        <w:t>三、</w:t>
      </w:r>
      <w:r>
        <w:rPr>
          <w:rFonts w:hint="eastAsia"/>
          <w:b/>
          <w:szCs w:val="21"/>
        </w:rPr>
        <w:t>比选申请人办公场所和开展业务必需条件</w:t>
      </w:r>
    </w:p>
    <w:p>
      <w:pPr>
        <w:pStyle w:val="15"/>
        <w:shd w:val="clear" w:color="auto" w:fill="FFFFFF"/>
        <w:spacing w:before="0" w:beforeAutospacing="0" w:after="0" w:afterAutospacing="0" w:line="276" w:lineRule="auto"/>
        <w:ind w:firstLine="420" w:firstLineChars="200"/>
        <w:jc w:val="both"/>
        <w:rPr>
          <w:rFonts w:cs="Times New Roman"/>
          <w:kern w:val="2"/>
          <w:sz w:val="21"/>
          <w:szCs w:val="21"/>
        </w:rPr>
      </w:pPr>
      <w:r>
        <w:rPr>
          <w:rFonts w:hint="eastAsia" w:cs="Times New Roman"/>
          <w:kern w:val="2"/>
          <w:sz w:val="21"/>
          <w:szCs w:val="21"/>
        </w:rPr>
        <w:t>（格式自拟）</w:t>
      </w:r>
    </w:p>
    <w:p>
      <w:pPr>
        <w:widowControl/>
        <w:jc w:val="left"/>
        <w:rPr>
          <w:rFonts w:ascii="宋体" w:hAnsi="宋体"/>
          <w:szCs w:val="21"/>
        </w:rPr>
      </w:pPr>
      <w:r>
        <w:rPr>
          <w:szCs w:val="21"/>
        </w:rPr>
        <w:br w:type="page"/>
      </w:r>
    </w:p>
    <w:p>
      <w:pPr>
        <w:pStyle w:val="15"/>
        <w:shd w:val="clear" w:color="auto" w:fill="FFFFFF"/>
        <w:spacing w:before="0" w:beforeAutospacing="0" w:after="0" w:afterAutospacing="0" w:line="276" w:lineRule="auto"/>
        <w:jc w:val="both"/>
        <w:rPr>
          <w:rFonts w:cs="Times New Roman"/>
          <w:kern w:val="2"/>
          <w:sz w:val="21"/>
          <w:szCs w:val="21"/>
        </w:rPr>
      </w:pPr>
      <w:r>
        <w:rPr>
          <w:rFonts w:hint="eastAsia" w:ascii="仿宋_GB2312" w:eastAsia="仿宋_GB2312"/>
          <w:bCs/>
          <w:sz w:val="28"/>
          <w:szCs w:val="28"/>
        </w:rPr>
        <w:t>附件8：</w:t>
      </w:r>
      <w:r>
        <w:rPr>
          <w:rFonts w:hint="eastAsia"/>
        </w:rPr>
        <w:t>其他认为需要加以说明的资料</w:t>
      </w:r>
    </w:p>
    <w:p>
      <w:pPr>
        <w:spacing w:line="500" w:lineRule="exact"/>
        <w:jc w:val="center"/>
        <w:rPr>
          <w:rFonts w:ascii="仿宋_GB2312" w:eastAsia="仿宋_GB2312"/>
          <w:b/>
          <w:bCs/>
          <w:sz w:val="36"/>
        </w:rPr>
      </w:pPr>
      <w:bookmarkStart w:id="26" w:name="_Toc42067442"/>
      <w:r>
        <w:rPr>
          <w:rFonts w:hint="eastAsia" w:ascii="仿宋_GB2312" w:eastAsia="仿宋_GB2312"/>
          <w:b/>
          <w:bCs/>
          <w:sz w:val="36"/>
        </w:rPr>
        <w:t>其他认为需要加以说明的资料</w:t>
      </w:r>
      <w:bookmarkEnd w:id="26"/>
    </w:p>
    <w:p/>
    <w:p>
      <w:pPr>
        <w:jc w:val="center"/>
      </w:pPr>
      <w:r>
        <w:rPr>
          <w:rFonts w:hint="eastAsia"/>
        </w:rPr>
        <w:t>（格式自拟）</w:t>
      </w:r>
    </w:p>
    <w:p>
      <w:pPr>
        <w:widowControl/>
        <w:jc w:val="left"/>
      </w:pPr>
    </w:p>
    <w:sectPr>
      <w:pgSz w:w="11906" w:h="16838"/>
      <w:pgMar w:top="1418" w:right="1588" w:bottom="1418" w:left="1588" w:header="779"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宋体-18030">
    <w:altName w:val="宋体"/>
    <w:panose1 w:val="00000000000000000000"/>
    <w:charset w:val="7A"/>
    <w:family w:val="modern"/>
    <w:pitch w:val="default"/>
    <w:sig w:usb0="00000000" w:usb1="00000000" w:usb2="000A005E"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27</w:t>
    </w:r>
    <w:r>
      <w:fldChar w:fldCharType="end"/>
    </w:r>
  </w:p>
  <w:p>
    <w:pPr>
      <w:pStyle w:val="12"/>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37</w:t>
    </w:r>
    <w:r>
      <w:fldChar w:fldCharType="end"/>
    </w:r>
  </w:p>
  <w:p>
    <w:pPr>
      <w:pStyle w:val="12"/>
      <w:jc w:val="right"/>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jc w:val="both"/>
    </w:pPr>
  </w:p>
  <w:p>
    <w:pPr>
      <w:pStyle w:val="13"/>
      <w:pBdr>
        <w:bottom w:val="single" w:color="auto" w:sz="6" w:space="0"/>
      </w:pBdr>
      <w:jc w:val="both"/>
      <w:rPr>
        <w:rFonts w:asciiTheme="minorEastAsia" w:hAnsiTheme="minorEastAsia" w:eastAsiaTheme="minorEastAsia"/>
      </w:rPr>
    </w:pPr>
    <w:r>
      <w:rPr>
        <w:rFonts w:hint="eastAsia" w:asciiTheme="minorEastAsia" w:hAnsiTheme="minorEastAsia" w:eastAsiaTheme="minorEastAsia"/>
        <w:lang w:eastAsia="zh-CN"/>
      </w:rPr>
      <w:t>丽江民族中等专业</w:t>
    </w:r>
    <w:r>
      <w:rPr>
        <w:rFonts w:hint="eastAsia" w:asciiTheme="minorEastAsia" w:hAnsiTheme="minorEastAsia" w:eastAsiaTheme="minorEastAsia"/>
      </w:rPr>
      <w:t>学校招标代理服务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jc w:val="both"/>
    </w:pPr>
  </w:p>
  <w:p>
    <w:pPr>
      <w:pStyle w:val="13"/>
      <w:pBdr>
        <w:bottom w:val="single" w:color="auto" w:sz="6" w:space="0"/>
      </w:pBdr>
      <w:jc w:val="both"/>
      <w:rPr>
        <w:rFonts w:asciiTheme="minorEastAsia" w:hAnsiTheme="minorEastAsia" w:eastAsiaTheme="minorEastAsia"/>
      </w:rPr>
    </w:pPr>
    <w:r>
      <w:rPr>
        <w:rFonts w:hint="eastAsia" w:asciiTheme="minorEastAsia" w:hAnsiTheme="minorEastAsia" w:eastAsiaTheme="minorEastAsia"/>
      </w:rPr>
      <w:t>2021-2023年度招标代理服务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60D31"/>
    <w:multiLevelType w:val="multilevel"/>
    <w:tmpl w:val="29A60D31"/>
    <w:lvl w:ilvl="0" w:tentative="0">
      <w:start w:val="1"/>
      <w:numFmt w:val="japaneseCounting"/>
      <w:lvlText w:val="%1、"/>
      <w:lvlJc w:val="left"/>
      <w:pPr>
        <w:ind w:left="1192" w:hanging="72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ZTM2NjJmNmM1OGM0MWU1MDg2YjJiOWFhZTVkOTAifQ=="/>
  </w:docVars>
  <w:rsids>
    <w:rsidRoot w:val="00BA7E74"/>
    <w:rsid w:val="00011362"/>
    <w:rsid w:val="000113F1"/>
    <w:rsid w:val="000131C1"/>
    <w:rsid w:val="00013D32"/>
    <w:rsid w:val="0001651B"/>
    <w:rsid w:val="00020F16"/>
    <w:rsid w:val="00023517"/>
    <w:rsid w:val="00023626"/>
    <w:rsid w:val="00034203"/>
    <w:rsid w:val="00034DA0"/>
    <w:rsid w:val="00047402"/>
    <w:rsid w:val="00051233"/>
    <w:rsid w:val="00053D4A"/>
    <w:rsid w:val="000603E3"/>
    <w:rsid w:val="0006539A"/>
    <w:rsid w:val="00065F21"/>
    <w:rsid w:val="00071511"/>
    <w:rsid w:val="00082158"/>
    <w:rsid w:val="00095DE4"/>
    <w:rsid w:val="000967AC"/>
    <w:rsid w:val="000A0996"/>
    <w:rsid w:val="000A6AC2"/>
    <w:rsid w:val="000A7076"/>
    <w:rsid w:val="000B09D6"/>
    <w:rsid w:val="000B4E75"/>
    <w:rsid w:val="000B5F06"/>
    <w:rsid w:val="000C0C0F"/>
    <w:rsid w:val="000C332C"/>
    <w:rsid w:val="000C466C"/>
    <w:rsid w:val="000C7FA5"/>
    <w:rsid w:val="000D6E28"/>
    <w:rsid w:val="000E3180"/>
    <w:rsid w:val="000E3EBA"/>
    <w:rsid w:val="000F0098"/>
    <w:rsid w:val="000F0422"/>
    <w:rsid w:val="000F0F0B"/>
    <w:rsid w:val="000F11BA"/>
    <w:rsid w:val="000F2AB7"/>
    <w:rsid w:val="000F7D71"/>
    <w:rsid w:val="001010F7"/>
    <w:rsid w:val="0010703B"/>
    <w:rsid w:val="00116D69"/>
    <w:rsid w:val="00122014"/>
    <w:rsid w:val="001275C3"/>
    <w:rsid w:val="0013341F"/>
    <w:rsid w:val="001362B9"/>
    <w:rsid w:val="00143C07"/>
    <w:rsid w:val="00162000"/>
    <w:rsid w:val="00166385"/>
    <w:rsid w:val="0017131F"/>
    <w:rsid w:val="00173910"/>
    <w:rsid w:val="00184347"/>
    <w:rsid w:val="0018498C"/>
    <w:rsid w:val="001B49CF"/>
    <w:rsid w:val="001B6446"/>
    <w:rsid w:val="001B77CD"/>
    <w:rsid w:val="001B7975"/>
    <w:rsid w:val="001C2B7A"/>
    <w:rsid w:val="001C32C7"/>
    <w:rsid w:val="001E35F4"/>
    <w:rsid w:val="001F4D60"/>
    <w:rsid w:val="001F5B63"/>
    <w:rsid w:val="001F64A9"/>
    <w:rsid w:val="00203124"/>
    <w:rsid w:val="002101AC"/>
    <w:rsid w:val="00214311"/>
    <w:rsid w:val="002165AF"/>
    <w:rsid w:val="0022067A"/>
    <w:rsid w:val="0022072D"/>
    <w:rsid w:val="0022092E"/>
    <w:rsid w:val="00227108"/>
    <w:rsid w:val="00234F3E"/>
    <w:rsid w:val="00245642"/>
    <w:rsid w:val="0025400D"/>
    <w:rsid w:val="00255003"/>
    <w:rsid w:val="00266ADE"/>
    <w:rsid w:val="00270B1B"/>
    <w:rsid w:val="00271122"/>
    <w:rsid w:val="00271C01"/>
    <w:rsid w:val="00271CD0"/>
    <w:rsid w:val="00276869"/>
    <w:rsid w:val="002768F5"/>
    <w:rsid w:val="00283660"/>
    <w:rsid w:val="00295A8E"/>
    <w:rsid w:val="002967A6"/>
    <w:rsid w:val="002B1848"/>
    <w:rsid w:val="002B1CD9"/>
    <w:rsid w:val="002B28D8"/>
    <w:rsid w:val="002B653B"/>
    <w:rsid w:val="002C04FA"/>
    <w:rsid w:val="002C5A94"/>
    <w:rsid w:val="002D06F7"/>
    <w:rsid w:val="002D203B"/>
    <w:rsid w:val="002D51C0"/>
    <w:rsid w:val="002D5F4D"/>
    <w:rsid w:val="002E4C0F"/>
    <w:rsid w:val="002F27ED"/>
    <w:rsid w:val="002F6F03"/>
    <w:rsid w:val="002F73D0"/>
    <w:rsid w:val="00300111"/>
    <w:rsid w:val="00302474"/>
    <w:rsid w:val="00310C8B"/>
    <w:rsid w:val="00313873"/>
    <w:rsid w:val="003144EC"/>
    <w:rsid w:val="003148C8"/>
    <w:rsid w:val="00327691"/>
    <w:rsid w:val="003314BB"/>
    <w:rsid w:val="00331FAE"/>
    <w:rsid w:val="00343B37"/>
    <w:rsid w:val="00346889"/>
    <w:rsid w:val="0035054A"/>
    <w:rsid w:val="00355834"/>
    <w:rsid w:val="00367EB4"/>
    <w:rsid w:val="00373F85"/>
    <w:rsid w:val="00374D80"/>
    <w:rsid w:val="003751A9"/>
    <w:rsid w:val="003751BD"/>
    <w:rsid w:val="003766D8"/>
    <w:rsid w:val="00377CAF"/>
    <w:rsid w:val="00384469"/>
    <w:rsid w:val="00386D15"/>
    <w:rsid w:val="00387967"/>
    <w:rsid w:val="00391C07"/>
    <w:rsid w:val="0039525B"/>
    <w:rsid w:val="00396D96"/>
    <w:rsid w:val="003A6650"/>
    <w:rsid w:val="003A7BE1"/>
    <w:rsid w:val="003B37F1"/>
    <w:rsid w:val="003B5DD6"/>
    <w:rsid w:val="003C0856"/>
    <w:rsid w:val="003C68F1"/>
    <w:rsid w:val="003D1FE2"/>
    <w:rsid w:val="003D662A"/>
    <w:rsid w:val="003D67D2"/>
    <w:rsid w:val="003D75B4"/>
    <w:rsid w:val="003D7CDB"/>
    <w:rsid w:val="003E118E"/>
    <w:rsid w:val="003F0907"/>
    <w:rsid w:val="003F1514"/>
    <w:rsid w:val="003F5478"/>
    <w:rsid w:val="00400124"/>
    <w:rsid w:val="00402F96"/>
    <w:rsid w:val="00404FB9"/>
    <w:rsid w:val="0040569B"/>
    <w:rsid w:val="00406110"/>
    <w:rsid w:val="004100FA"/>
    <w:rsid w:val="00411520"/>
    <w:rsid w:val="00412017"/>
    <w:rsid w:val="00415DA9"/>
    <w:rsid w:val="00417F64"/>
    <w:rsid w:val="0043076F"/>
    <w:rsid w:val="004500AE"/>
    <w:rsid w:val="0045316E"/>
    <w:rsid w:val="004607FD"/>
    <w:rsid w:val="00466416"/>
    <w:rsid w:val="00467334"/>
    <w:rsid w:val="00467EC1"/>
    <w:rsid w:val="00474963"/>
    <w:rsid w:val="00480921"/>
    <w:rsid w:val="004853C5"/>
    <w:rsid w:val="00485DF2"/>
    <w:rsid w:val="00491821"/>
    <w:rsid w:val="004A4598"/>
    <w:rsid w:val="004A6C52"/>
    <w:rsid w:val="004B5A38"/>
    <w:rsid w:val="004B7A78"/>
    <w:rsid w:val="004C06A1"/>
    <w:rsid w:val="004C46BF"/>
    <w:rsid w:val="004C61F5"/>
    <w:rsid w:val="004D6A33"/>
    <w:rsid w:val="004D7CF7"/>
    <w:rsid w:val="004E283E"/>
    <w:rsid w:val="004E62E3"/>
    <w:rsid w:val="004F568A"/>
    <w:rsid w:val="004F6CBD"/>
    <w:rsid w:val="004F7A13"/>
    <w:rsid w:val="00500233"/>
    <w:rsid w:val="00507DBC"/>
    <w:rsid w:val="00516692"/>
    <w:rsid w:val="00516B15"/>
    <w:rsid w:val="005205E9"/>
    <w:rsid w:val="00524BEF"/>
    <w:rsid w:val="00531277"/>
    <w:rsid w:val="005426F9"/>
    <w:rsid w:val="00544096"/>
    <w:rsid w:val="00547E22"/>
    <w:rsid w:val="00550730"/>
    <w:rsid w:val="005526DA"/>
    <w:rsid w:val="005544B4"/>
    <w:rsid w:val="00555AB8"/>
    <w:rsid w:val="00556677"/>
    <w:rsid w:val="00561D82"/>
    <w:rsid w:val="00563674"/>
    <w:rsid w:val="00574CEE"/>
    <w:rsid w:val="00576158"/>
    <w:rsid w:val="00580224"/>
    <w:rsid w:val="00583075"/>
    <w:rsid w:val="00583100"/>
    <w:rsid w:val="00583AB0"/>
    <w:rsid w:val="00586F33"/>
    <w:rsid w:val="00590862"/>
    <w:rsid w:val="00594315"/>
    <w:rsid w:val="005A0FAE"/>
    <w:rsid w:val="005A72D8"/>
    <w:rsid w:val="005A791A"/>
    <w:rsid w:val="005B2E20"/>
    <w:rsid w:val="005B4C17"/>
    <w:rsid w:val="005B591C"/>
    <w:rsid w:val="005B609E"/>
    <w:rsid w:val="005B772D"/>
    <w:rsid w:val="005C0A36"/>
    <w:rsid w:val="005D3244"/>
    <w:rsid w:val="005D77EB"/>
    <w:rsid w:val="005E33D3"/>
    <w:rsid w:val="005E3948"/>
    <w:rsid w:val="005E5209"/>
    <w:rsid w:val="005F0BFC"/>
    <w:rsid w:val="006131EE"/>
    <w:rsid w:val="00614166"/>
    <w:rsid w:val="0061787F"/>
    <w:rsid w:val="006213F9"/>
    <w:rsid w:val="00622709"/>
    <w:rsid w:val="006232AF"/>
    <w:rsid w:val="00634371"/>
    <w:rsid w:val="00635F02"/>
    <w:rsid w:val="00645AFD"/>
    <w:rsid w:val="00647A61"/>
    <w:rsid w:val="00651D21"/>
    <w:rsid w:val="00653A3E"/>
    <w:rsid w:val="006568FA"/>
    <w:rsid w:val="00671677"/>
    <w:rsid w:val="006749B4"/>
    <w:rsid w:val="00676650"/>
    <w:rsid w:val="00692D58"/>
    <w:rsid w:val="00693D11"/>
    <w:rsid w:val="006955A4"/>
    <w:rsid w:val="006A64F6"/>
    <w:rsid w:val="006A7CD9"/>
    <w:rsid w:val="006A7E20"/>
    <w:rsid w:val="006B14E5"/>
    <w:rsid w:val="006B7CCB"/>
    <w:rsid w:val="006B7F10"/>
    <w:rsid w:val="006B7F2F"/>
    <w:rsid w:val="006C09EA"/>
    <w:rsid w:val="006C0BFC"/>
    <w:rsid w:val="006C25E5"/>
    <w:rsid w:val="006C6577"/>
    <w:rsid w:val="006D10AE"/>
    <w:rsid w:val="006D50BC"/>
    <w:rsid w:val="006F2F41"/>
    <w:rsid w:val="0070125D"/>
    <w:rsid w:val="00701C0C"/>
    <w:rsid w:val="0070466F"/>
    <w:rsid w:val="00706590"/>
    <w:rsid w:val="007253A4"/>
    <w:rsid w:val="00725548"/>
    <w:rsid w:val="00725FB1"/>
    <w:rsid w:val="007272EB"/>
    <w:rsid w:val="00736F9D"/>
    <w:rsid w:val="007378FB"/>
    <w:rsid w:val="00742400"/>
    <w:rsid w:val="00745790"/>
    <w:rsid w:val="00746DFB"/>
    <w:rsid w:val="0075041D"/>
    <w:rsid w:val="00753D5B"/>
    <w:rsid w:val="007625D0"/>
    <w:rsid w:val="00762CEB"/>
    <w:rsid w:val="007649F0"/>
    <w:rsid w:val="00766DEF"/>
    <w:rsid w:val="007719F9"/>
    <w:rsid w:val="00771EDD"/>
    <w:rsid w:val="00775E07"/>
    <w:rsid w:val="00780B1F"/>
    <w:rsid w:val="00785645"/>
    <w:rsid w:val="0079074F"/>
    <w:rsid w:val="00793401"/>
    <w:rsid w:val="00796B4F"/>
    <w:rsid w:val="007A1284"/>
    <w:rsid w:val="007A3E45"/>
    <w:rsid w:val="007A435E"/>
    <w:rsid w:val="007A45FB"/>
    <w:rsid w:val="007A6383"/>
    <w:rsid w:val="007A7DAD"/>
    <w:rsid w:val="007B42C4"/>
    <w:rsid w:val="007B5E5B"/>
    <w:rsid w:val="007C1A2F"/>
    <w:rsid w:val="007C306B"/>
    <w:rsid w:val="007C5D02"/>
    <w:rsid w:val="007E1799"/>
    <w:rsid w:val="007E4DE8"/>
    <w:rsid w:val="007F1212"/>
    <w:rsid w:val="007F3BFF"/>
    <w:rsid w:val="007F67E5"/>
    <w:rsid w:val="007F6A9A"/>
    <w:rsid w:val="00801C6E"/>
    <w:rsid w:val="008037CA"/>
    <w:rsid w:val="008048B4"/>
    <w:rsid w:val="00804FFA"/>
    <w:rsid w:val="008079F0"/>
    <w:rsid w:val="00812C14"/>
    <w:rsid w:val="008214F3"/>
    <w:rsid w:val="00822E59"/>
    <w:rsid w:val="008239EF"/>
    <w:rsid w:val="00826CD6"/>
    <w:rsid w:val="008336F3"/>
    <w:rsid w:val="00835218"/>
    <w:rsid w:val="00835F3B"/>
    <w:rsid w:val="00836279"/>
    <w:rsid w:val="008371A3"/>
    <w:rsid w:val="00842D73"/>
    <w:rsid w:val="00845DD8"/>
    <w:rsid w:val="008467DA"/>
    <w:rsid w:val="00854D87"/>
    <w:rsid w:val="008575D3"/>
    <w:rsid w:val="00860BF3"/>
    <w:rsid w:val="00861F79"/>
    <w:rsid w:val="00865A62"/>
    <w:rsid w:val="008740F8"/>
    <w:rsid w:val="00881066"/>
    <w:rsid w:val="00881EED"/>
    <w:rsid w:val="00882290"/>
    <w:rsid w:val="00883C87"/>
    <w:rsid w:val="00886F6F"/>
    <w:rsid w:val="008A4CF2"/>
    <w:rsid w:val="008A60AF"/>
    <w:rsid w:val="008A6966"/>
    <w:rsid w:val="008A74CE"/>
    <w:rsid w:val="008C0D8C"/>
    <w:rsid w:val="008C3CE2"/>
    <w:rsid w:val="008C5DE8"/>
    <w:rsid w:val="008D2456"/>
    <w:rsid w:val="008E4B5E"/>
    <w:rsid w:val="008E6E21"/>
    <w:rsid w:val="008F0CE8"/>
    <w:rsid w:val="00901D8E"/>
    <w:rsid w:val="00904044"/>
    <w:rsid w:val="00910AB2"/>
    <w:rsid w:val="0091201A"/>
    <w:rsid w:val="0091451B"/>
    <w:rsid w:val="009176CE"/>
    <w:rsid w:val="00917E0E"/>
    <w:rsid w:val="00926554"/>
    <w:rsid w:val="00926B05"/>
    <w:rsid w:val="00945418"/>
    <w:rsid w:val="00951365"/>
    <w:rsid w:val="00951B32"/>
    <w:rsid w:val="00951F66"/>
    <w:rsid w:val="00952AA9"/>
    <w:rsid w:val="009558C2"/>
    <w:rsid w:val="00955906"/>
    <w:rsid w:val="0096069A"/>
    <w:rsid w:val="0096112E"/>
    <w:rsid w:val="00964598"/>
    <w:rsid w:val="009818BE"/>
    <w:rsid w:val="0098206F"/>
    <w:rsid w:val="009861D5"/>
    <w:rsid w:val="00995175"/>
    <w:rsid w:val="00996267"/>
    <w:rsid w:val="009A2696"/>
    <w:rsid w:val="009A2D03"/>
    <w:rsid w:val="009A3032"/>
    <w:rsid w:val="009A66EF"/>
    <w:rsid w:val="009B188B"/>
    <w:rsid w:val="009B6BCB"/>
    <w:rsid w:val="009C01DD"/>
    <w:rsid w:val="009C0ADC"/>
    <w:rsid w:val="009C17DB"/>
    <w:rsid w:val="009C1D40"/>
    <w:rsid w:val="009C3AF0"/>
    <w:rsid w:val="009C5A16"/>
    <w:rsid w:val="009E338C"/>
    <w:rsid w:val="009E51B5"/>
    <w:rsid w:val="009E5EFA"/>
    <w:rsid w:val="009F004D"/>
    <w:rsid w:val="009F1570"/>
    <w:rsid w:val="009F6660"/>
    <w:rsid w:val="00A04E90"/>
    <w:rsid w:val="00A128C6"/>
    <w:rsid w:val="00A149BA"/>
    <w:rsid w:val="00A17901"/>
    <w:rsid w:val="00A17F75"/>
    <w:rsid w:val="00A320EA"/>
    <w:rsid w:val="00A358E2"/>
    <w:rsid w:val="00A36DF0"/>
    <w:rsid w:val="00A409C8"/>
    <w:rsid w:val="00A44C12"/>
    <w:rsid w:val="00A44C88"/>
    <w:rsid w:val="00A50E8F"/>
    <w:rsid w:val="00A53087"/>
    <w:rsid w:val="00A548B8"/>
    <w:rsid w:val="00A559D2"/>
    <w:rsid w:val="00A66242"/>
    <w:rsid w:val="00A66CDA"/>
    <w:rsid w:val="00A700D2"/>
    <w:rsid w:val="00A708AF"/>
    <w:rsid w:val="00A807DA"/>
    <w:rsid w:val="00A83A86"/>
    <w:rsid w:val="00A85539"/>
    <w:rsid w:val="00AA5972"/>
    <w:rsid w:val="00AA7AA1"/>
    <w:rsid w:val="00AB0196"/>
    <w:rsid w:val="00AB1888"/>
    <w:rsid w:val="00AB5CFE"/>
    <w:rsid w:val="00AC1B65"/>
    <w:rsid w:val="00AD31F6"/>
    <w:rsid w:val="00AD48F9"/>
    <w:rsid w:val="00AE71EB"/>
    <w:rsid w:val="00AF657E"/>
    <w:rsid w:val="00AF7F70"/>
    <w:rsid w:val="00B1571C"/>
    <w:rsid w:val="00B16424"/>
    <w:rsid w:val="00B24A59"/>
    <w:rsid w:val="00B317D7"/>
    <w:rsid w:val="00B33A6A"/>
    <w:rsid w:val="00B3510F"/>
    <w:rsid w:val="00B36AB1"/>
    <w:rsid w:val="00B376B2"/>
    <w:rsid w:val="00B41B84"/>
    <w:rsid w:val="00B45111"/>
    <w:rsid w:val="00B53825"/>
    <w:rsid w:val="00B723DB"/>
    <w:rsid w:val="00B7391A"/>
    <w:rsid w:val="00B74A95"/>
    <w:rsid w:val="00B76588"/>
    <w:rsid w:val="00B832A1"/>
    <w:rsid w:val="00B83EE2"/>
    <w:rsid w:val="00B857C1"/>
    <w:rsid w:val="00B87993"/>
    <w:rsid w:val="00B913F5"/>
    <w:rsid w:val="00B92CA1"/>
    <w:rsid w:val="00B9538D"/>
    <w:rsid w:val="00B95FA3"/>
    <w:rsid w:val="00BA4137"/>
    <w:rsid w:val="00BA7E74"/>
    <w:rsid w:val="00BB5A3D"/>
    <w:rsid w:val="00BB5F98"/>
    <w:rsid w:val="00BC2952"/>
    <w:rsid w:val="00BD7680"/>
    <w:rsid w:val="00BD7CEC"/>
    <w:rsid w:val="00BE44D0"/>
    <w:rsid w:val="00BE6E0C"/>
    <w:rsid w:val="00BF3C12"/>
    <w:rsid w:val="00BF4CD4"/>
    <w:rsid w:val="00BF571C"/>
    <w:rsid w:val="00BF65B3"/>
    <w:rsid w:val="00C040F0"/>
    <w:rsid w:val="00C04B27"/>
    <w:rsid w:val="00C066CC"/>
    <w:rsid w:val="00C101C7"/>
    <w:rsid w:val="00C148E4"/>
    <w:rsid w:val="00C27813"/>
    <w:rsid w:val="00C34770"/>
    <w:rsid w:val="00C41C6C"/>
    <w:rsid w:val="00C428C4"/>
    <w:rsid w:val="00C46C7E"/>
    <w:rsid w:val="00C508C1"/>
    <w:rsid w:val="00C51D0A"/>
    <w:rsid w:val="00C538AC"/>
    <w:rsid w:val="00C55B8E"/>
    <w:rsid w:val="00C6335D"/>
    <w:rsid w:val="00C649D8"/>
    <w:rsid w:val="00C70FE6"/>
    <w:rsid w:val="00C76457"/>
    <w:rsid w:val="00C7685C"/>
    <w:rsid w:val="00C778DF"/>
    <w:rsid w:val="00C857D9"/>
    <w:rsid w:val="00C91F81"/>
    <w:rsid w:val="00C94AB4"/>
    <w:rsid w:val="00C97603"/>
    <w:rsid w:val="00CB48BC"/>
    <w:rsid w:val="00CC2041"/>
    <w:rsid w:val="00CC7108"/>
    <w:rsid w:val="00CC7460"/>
    <w:rsid w:val="00CD15EE"/>
    <w:rsid w:val="00CD7E14"/>
    <w:rsid w:val="00CE1577"/>
    <w:rsid w:val="00CE3C0B"/>
    <w:rsid w:val="00CF0B78"/>
    <w:rsid w:val="00CF43D7"/>
    <w:rsid w:val="00D04B71"/>
    <w:rsid w:val="00D06188"/>
    <w:rsid w:val="00D1263F"/>
    <w:rsid w:val="00D12666"/>
    <w:rsid w:val="00D1326C"/>
    <w:rsid w:val="00D1422E"/>
    <w:rsid w:val="00D16828"/>
    <w:rsid w:val="00D214B3"/>
    <w:rsid w:val="00D26A8C"/>
    <w:rsid w:val="00D329E9"/>
    <w:rsid w:val="00D35A53"/>
    <w:rsid w:val="00D35F2B"/>
    <w:rsid w:val="00D40EF9"/>
    <w:rsid w:val="00D47385"/>
    <w:rsid w:val="00D5003C"/>
    <w:rsid w:val="00D53ACB"/>
    <w:rsid w:val="00D55F51"/>
    <w:rsid w:val="00D62725"/>
    <w:rsid w:val="00D631A5"/>
    <w:rsid w:val="00D6651E"/>
    <w:rsid w:val="00D716F4"/>
    <w:rsid w:val="00D761AB"/>
    <w:rsid w:val="00D808B7"/>
    <w:rsid w:val="00D87B02"/>
    <w:rsid w:val="00D911B1"/>
    <w:rsid w:val="00D9400E"/>
    <w:rsid w:val="00DA7C97"/>
    <w:rsid w:val="00DB0349"/>
    <w:rsid w:val="00DB2141"/>
    <w:rsid w:val="00DB541E"/>
    <w:rsid w:val="00DB5E04"/>
    <w:rsid w:val="00DB61BA"/>
    <w:rsid w:val="00DC3408"/>
    <w:rsid w:val="00DD1122"/>
    <w:rsid w:val="00DD17F1"/>
    <w:rsid w:val="00DD6A60"/>
    <w:rsid w:val="00DE1E7E"/>
    <w:rsid w:val="00DE4506"/>
    <w:rsid w:val="00DE54BF"/>
    <w:rsid w:val="00DF0EB5"/>
    <w:rsid w:val="00DF41AA"/>
    <w:rsid w:val="00E034B1"/>
    <w:rsid w:val="00E037F7"/>
    <w:rsid w:val="00E067C7"/>
    <w:rsid w:val="00E12BD5"/>
    <w:rsid w:val="00E1654A"/>
    <w:rsid w:val="00E17F0D"/>
    <w:rsid w:val="00E22AAD"/>
    <w:rsid w:val="00E31C10"/>
    <w:rsid w:val="00E3377A"/>
    <w:rsid w:val="00E36352"/>
    <w:rsid w:val="00E401F6"/>
    <w:rsid w:val="00E42286"/>
    <w:rsid w:val="00E426C0"/>
    <w:rsid w:val="00E537AD"/>
    <w:rsid w:val="00E54D2D"/>
    <w:rsid w:val="00E55989"/>
    <w:rsid w:val="00E62B6C"/>
    <w:rsid w:val="00E63B66"/>
    <w:rsid w:val="00E73472"/>
    <w:rsid w:val="00E779AE"/>
    <w:rsid w:val="00E81EA2"/>
    <w:rsid w:val="00E8611B"/>
    <w:rsid w:val="00E86135"/>
    <w:rsid w:val="00E87CC0"/>
    <w:rsid w:val="00E87FD5"/>
    <w:rsid w:val="00E909C6"/>
    <w:rsid w:val="00E971FE"/>
    <w:rsid w:val="00EA2AF5"/>
    <w:rsid w:val="00EA4CB6"/>
    <w:rsid w:val="00EB282D"/>
    <w:rsid w:val="00EC702D"/>
    <w:rsid w:val="00ED42F4"/>
    <w:rsid w:val="00ED627E"/>
    <w:rsid w:val="00EE30A8"/>
    <w:rsid w:val="00EF3470"/>
    <w:rsid w:val="00F0023C"/>
    <w:rsid w:val="00F050CA"/>
    <w:rsid w:val="00F12078"/>
    <w:rsid w:val="00F23606"/>
    <w:rsid w:val="00F24956"/>
    <w:rsid w:val="00F26674"/>
    <w:rsid w:val="00F26B49"/>
    <w:rsid w:val="00F279C5"/>
    <w:rsid w:val="00F32746"/>
    <w:rsid w:val="00F3611B"/>
    <w:rsid w:val="00F36F38"/>
    <w:rsid w:val="00F37A22"/>
    <w:rsid w:val="00F4363E"/>
    <w:rsid w:val="00F45016"/>
    <w:rsid w:val="00F47C75"/>
    <w:rsid w:val="00F51F56"/>
    <w:rsid w:val="00F52796"/>
    <w:rsid w:val="00F52A21"/>
    <w:rsid w:val="00F641E9"/>
    <w:rsid w:val="00F67517"/>
    <w:rsid w:val="00F67D09"/>
    <w:rsid w:val="00F72F64"/>
    <w:rsid w:val="00F737BE"/>
    <w:rsid w:val="00F74415"/>
    <w:rsid w:val="00F753C7"/>
    <w:rsid w:val="00F80FDE"/>
    <w:rsid w:val="00F83C01"/>
    <w:rsid w:val="00F85CAD"/>
    <w:rsid w:val="00F865E4"/>
    <w:rsid w:val="00F94477"/>
    <w:rsid w:val="00F96728"/>
    <w:rsid w:val="00FA0AC5"/>
    <w:rsid w:val="00FA3F78"/>
    <w:rsid w:val="00FA5C47"/>
    <w:rsid w:val="00FA615E"/>
    <w:rsid w:val="00FB211F"/>
    <w:rsid w:val="00FB7477"/>
    <w:rsid w:val="00FC61E1"/>
    <w:rsid w:val="00FD1075"/>
    <w:rsid w:val="00FD20A8"/>
    <w:rsid w:val="00FD5134"/>
    <w:rsid w:val="00FD6FDD"/>
    <w:rsid w:val="00FE0985"/>
    <w:rsid w:val="00FE62A0"/>
    <w:rsid w:val="00FF5F35"/>
    <w:rsid w:val="018C15B5"/>
    <w:rsid w:val="01940E8E"/>
    <w:rsid w:val="01F1431D"/>
    <w:rsid w:val="029D1FBF"/>
    <w:rsid w:val="03E26033"/>
    <w:rsid w:val="062F782C"/>
    <w:rsid w:val="073E3B03"/>
    <w:rsid w:val="09340B4D"/>
    <w:rsid w:val="0A0556F8"/>
    <w:rsid w:val="0B4D0D69"/>
    <w:rsid w:val="0CB53585"/>
    <w:rsid w:val="0D2222D8"/>
    <w:rsid w:val="0F2B3ECF"/>
    <w:rsid w:val="110969BC"/>
    <w:rsid w:val="11121893"/>
    <w:rsid w:val="11E83AC0"/>
    <w:rsid w:val="12285A75"/>
    <w:rsid w:val="12354AFB"/>
    <w:rsid w:val="13B029C8"/>
    <w:rsid w:val="14DA2CE0"/>
    <w:rsid w:val="17CB6886"/>
    <w:rsid w:val="18850BE2"/>
    <w:rsid w:val="18921616"/>
    <w:rsid w:val="18BD137F"/>
    <w:rsid w:val="1BE85807"/>
    <w:rsid w:val="1E055393"/>
    <w:rsid w:val="1F363BD8"/>
    <w:rsid w:val="20F903D5"/>
    <w:rsid w:val="21B16072"/>
    <w:rsid w:val="23514396"/>
    <w:rsid w:val="242C4A14"/>
    <w:rsid w:val="25156E5A"/>
    <w:rsid w:val="256B2696"/>
    <w:rsid w:val="29C54D56"/>
    <w:rsid w:val="2A5C66E7"/>
    <w:rsid w:val="2AC402D1"/>
    <w:rsid w:val="2B1520F9"/>
    <w:rsid w:val="2EAD2647"/>
    <w:rsid w:val="315B114D"/>
    <w:rsid w:val="31A21C7C"/>
    <w:rsid w:val="34D971AF"/>
    <w:rsid w:val="350B65E4"/>
    <w:rsid w:val="362B4658"/>
    <w:rsid w:val="371965FD"/>
    <w:rsid w:val="372B0AD4"/>
    <w:rsid w:val="37BD5848"/>
    <w:rsid w:val="3A353B29"/>
    <w:rsid w:val="3B271AFE"/>
    <w:rsid w:val="3B6E539E"/>
    <w:rsid w:val="3BFA5786"/>
    <w:rsid w:val="3C7C78F8"/>
    <w:rsid w:val="3D3F372D"/>
    <w:rsid w:val="3D771487"/>
    <w:rsid w:val="41363241"/>
    <w:rsid w:val="438D72BB"/>
    <w:rsid w:val="448D6EE5"/>
    <w:rsid w:val="44B755C8"/>
    <w:rsid w:val="44DB5F93"/>
    <w:rsid w:val="45626DE8"/>
    <w:rsid w:val="4870716E"/>
    <w:rsid w:val="48AC3575"/>
    <w:rsid w:val="492B5E48"/>
    <w:rsid w:val="4C0377BD"/>
    <w:rsid w:val="4C4409C7"/>
    <w:rsid w:val="4C4B2277"/>
    <w:rsid w:val="4F7F4076"/>
    <w:rsid w:val="4FBE4396"/>
    <w:rsid w:val="511F42D4"/>
    <w:rsid w:val="51484357"/>
    <w:rsid w:val="546D15B8"/>
    <w:rsid w:val="56067161"/>
    <w:rsid w:val="570B0CB2"/>
    <w:rsid w:val="58D36966"/>
    <w:rsid w:val="59AF7F41"/>
    <w:rsid w:val="5C075063"/>
    <w:rsid w:val="5CF149AD"/>
    <w:rsid w:val="60205A2C"/>
    <w:rsid w:val="603C4B1F"/>
    <w:rsid w:val="61EE7ABA"/>
    <w:rsid w:val="62434233"/>
    <w:rsid w:val="6524511D"/>
    <w:rsid w:val="670972DF"/>
    <w:rsid w:val="680444A7"/>
    <w:rsid w:val="69BB43E1"/>
    <w:rsid w:val="6A19052D"/>
    <w:rsid w:val="6C9E2B89"/>
    <w:rsid w:val="6D4674D8"/>
    <w:rsid w:val="6D91196E"/>
    <w:rsid w:val="6E0326CD"/>
    <w:rsid w:val="70B40F22"/>
    <w:rsid w:val="70B70C85"/>
    <w:rsid w:val="713C2052"/>
    <w:rsid w:val="719203C3"/>
    <w:rsid w:val="71932E02"/>
    <w:rsid w:val="72E10608"/>
    <w:rsid w:val="72F452AB"/>
    <w:rsid w:val="75C318E6"/>
    <w:rsid w:val="75E56C47"/>
    <w:rsid w:val="79397057"/>
    <w:rsid w:val="79F6603D"/>
    <w:rsid w:val="7B0010CD"/>
    <w:rsid w:val="7D057946"/>
    <w:rsid w:val="7D0E1D68"/>
    <w:rsid w:val="7E9D59B1"/>
    <w:rsid w:val="7FD2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nhideWhenUsed="0" w:uiPriority="0"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sdException w:uiPriority="0" w:name="footnote text" w:locked="1"/>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semiHidden="0" w:name="annotation reference" w:locked="1"/>
    <w:lsdException w:uiPriority="0" w:name="line number" w:locked="1"/>
    <w:lsdException w:qFormat="1" w:unhideWhenUsed="0" w:uiPriority="0" w:semiHidden="0" w:name="page number"/>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qFormat="1" w:unhideWhenUsed="0" w:uiPriority="0"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qFormat="1" w:unhideWhenUsed="0" w:uiPriority="0" w:semiHidden="0" w:name="Body Text Indent 2" w:locked="1"/>
    <w:lsdException w:uiPriority="0" w:name="Body Text Indent 3" w:locked="1"/>
    <w:lsdException w:uiPriority="0" w:name="Block Text" w:locked="1"/>
    <w:lsdException w:qFormat="1" w:unhideWhenUsed="0" w:uiPriority="0" w:semiHidden="0" w:name="Hyperlink"/>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iPriority="0" w:name="Document Map" w:locked="1"/>
    <w:lsdException w:qFormat="1" w:unhideWhenUsed="0" w:uiPriority="0" w:semiHidden="0" w:name="Plain Text" w:locked="1"/>
    <w:lsdException w:uiPriority="0" w:name="E-mail Signature" w:locked="1"/>
    <w:lsdException w:qFormat="1" w:unhideWhenUsed="0" w:uiPriority="0" w:semiHidden="0" w:name="Normal (Web)" w:locked="1"/>
    <w:lsdException w:uiPriority="0" w:name="HTML Acronym" w:locked="1"/>
    <w:lsdException w:uiPriority="0" w:name="HTML Address" w:locked="1"/>
    <w:lsdException w:uiPriority="0" w:name="HTML Cite" w:locked="1"/>
    <w:lsdException w:qFormat="1" w:unhideWhenUsed="0" w:uiPriority="0" w:semiHidden="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ocked="1"/>
    <w:lsdException w:qFormat="1"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8"/>
    <w:qFormat/>
    <w:uiPriority w:val="0"/>
    <w:pPr>
      <w:keepNext/>
      <w:keepLines/>
      <w:spacing w:before="120" w:after="120" w:line="360" w:lineRule="auto"/>
      <w:jc w:val="center"/>
      <w:outlineLvl w:val="0"/>
    </w:pPr>
    <w:rPr>
      <w:b/>
      <w:bCs/>
      <w:kern w:val="44"/>
      <w:sz w:val="44"/>
      <w:szCs w:val="44"/>
    </w:rPr>
  </w:style>
  <w:style w:type="paragraph" w:styleId="3">
    <w:name w:val="heading 2"/>
    <w:basedOn w:val="1"/>
    <w:next w:val="1"/>
    <w:link w:val="30"/>
    <w:qFormat/>
    <w:locked/>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9"/>
    <w:qFormat/>
    <w:locked/>
    <w:uiPriority w:val="0"/>
    <w:pPr>
      <w:keepNext/>
      <w:keepLines/>
      <w:spacing w:before="260" w:after="260" w:line="416" w:lineRule="auto"/>
      <w:outlineLvl w:val="2"/>
    </w:pPr>
    <w:rPr>
      <w:b/>
      <w:bCs/>
      <w:kern w:val="0"/>
      <w:sz w:val="32"/>
      <w:szCs w:val="32"/>
    </w:rPr>
  </w:style>
  <w:style w:type="paragraph" w:styleId="5">
    <w:name w:val="heading 4"/>
    <w:basedOn w:val="1"/>
    <w:next w:val="1"/>
    <w:link w:val="31"/>
    <w:qFormat/>
    <w:uiPriority w:val="0"/>
    <w:pPr>
      <w:keepNext/>
      <w:keepLines/>
      <w:spacing w:before="280" w:after="290" w:line="376" w:lineRule="auto"/>
      <w:outlineLvl w:val="3"/>
    </w:pPr>
    <w:rPr>
      <w:rFonts w:ascii="Cambria" w:hAnsi="Cambria"/>
      <w:b/>
      <w:bCs/>
      <w:kern w:val="0"/>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link w:val="25"/>
    <w:semiHidden/>
    <w:qFormat/>
    <w:uiPriority w:val="0"/>
    <w:pPr>
      <w:jc w:val="left"/>
    </w:pPr>
    <w:rPr>
      <w:kern w:val="0"/>
      <w:sz w:val="20"/>
      <w:szCs w:val="20"/>
    </w:rPr>
  </w:style>
  <w:style w:type="paragraph" w:styleId="8">
    <w:name w:val="Plain Text"/>
    <w:basedOn w:val="1"/>
    <w:link w:val="41"/>
    <w:qFormat/>
    <w:locked/>
    <w:uiPriority w:val="0"/>
    <w:rPr>
      <w:rFonts w:ascii="宋体" w:hAnsi="Courier New"/>
      <w:kern w:val="0"/>
      <w:sz w:val="20"/>
      <w:szCs w:val="20"/>
    </w:rPr>
  </w:style>
  <w:style w:type="paragraph" w:styleId="9">
    <w:name w:val="Date"/>
    <w:basedOn w:val="1"/>
    <w:next w:val="1"/>
    <w:link w:val="26"/>
    <w:qFormat/>
    <w:uiPriority w:val="0"/>
    <w:rPr>
      <w:kern w:val="0"/>
      <w:sz w:val="20"/>
      <w:szCs w:val="20"/>
    </w:rPr>
  </w:style>
  <w:style w:type="paragraph" w:styleId="10">
    <w:name w:val="Body Text Indent 2"/>
    <w:basedOn w:val="1"/>
    <w:link w:val="37"/>
    <w:qFormat/>
    <w:locked/>
    <w:uiPriority w:val="0"/>
    <w:pPr>
      <w:spacing w:line="500" w:lineRule="exact"/>
      <w:ind w:firstLine="510"/>
    </w:pPr>
    <w:rPr>
      <w:rFonts w:ascii="宋体"/>
      <w:kern w:val="0"/>
      <w:sz w:val="24"/>
      <w:szCs w:val="20"/>
      <w:lang w:val="zh-CN"/>
    </w:rPr>
  </w:style>
  <w:style w:type="paragraph" w:styleId="11">
    <w:name w:val="Balloon Text"/>
    <w:basedOn w:val="1"/>
    <w:link w:val="35"/>
    <w:qFormat/>
    <w:locked/>
    <w:uiPriority w:val="0"/>
    <w:rPr>
      <w:sz w:val="18"/>
      <w:szCs w:val="18"/>
    </w:rPr>
  </w:style>
  <w:style w:type="paragraph" w:styleId="12">
    <w:name w:val="footer"/>
    <w:basedOn w:val="1"/>
    <w:link w:val="32"/>
    <w:qFormat/>
    <w:uiPriority w:val="0"/>
    <w:pPr>
      <w:tabs>
        <w:tab w:val="center" w:pos="4153"/>
        <w:tab w:val="right" w:pos="8306"/>
      </w:tabs>
      <w:snapToGrid w:val="0"/>
      <w:jc w:val="left"/>
    </w:pPr>
    <w:rPr>
      <w:rFonts w:ascii="宋体"/>
      <w:snapToGrid w:val="0"/>
      <w:kern w:val="21"/>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rFonts w:ascii="宋体"/>
      <w:snapToGrid w:val="0"/>
      <w:kern w:val="21"/>
      <w:sz w:val="18"/>
      <w:szCs w:val="18"/>
    </w:rPr>
  </w:style>
  <w:style w:type="paragraph" w:styleId="14">
    <w:name w:val="toc 1"/>
    <w:basedOn w:val="1"/>
    <w:next w:val="1"/>
    <w:semiHidden/>
    <w:qFormat/>
    <w:uiPriority w:val="0"/>
    <w:pPr>
      <w:tabs>
        <w:tab w:val="left" w:pos="840"/>
        <w:tab w:val="right" w:leader="dot" w:pos="9170"/>
      </w:tabs>
      <w:spacing w:before="120" w:after="120" w:line="600" w:lineRule="auto"/>
      <w:jc w:val="center"/>
    </w:pPr>
    <w:rPr>
      <w:rFonts w:ascii="仿宋_GB2312" w:eastAsia="仿宋_GB2312"/>
      <w:bCs/>
      <w:caps/>
      <w:kern w:val="21"/>
      <w:sz w:val="44"/>
      <w:szCs w:val="44"/>
    </w:rPr>
  </w:style>
  <w:style w:type="paragraph" w:styleId="15">
    <w:name w:val="Normal (Web)"/>
    <w:basedOn w:val="1"/>
    <w:qFormat/>
    <w:locked/>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page number"/>
    <w:qFormat/>
    <w:uiPriority w:val="0"/>
    <w:rPr>
      <w:rFonts w:cs="Times New Roman"/>
    </w:rPr>
  </w:style>
  <w:style w:type="character" w:styleId="20">
    <w:name w:val="FollowedHyperlink"/>
    <w:basedOn w:val="18"/>
    <w:qFormat/>
    <w:locked/>
    <w:uiPriority w:val="0"/>
    <w:rPr>
      <w:color w:val="484848"/>
      <w:u w:val="none"/>
    </w:rPr>
  </w:style>
  <w:style w:type="character" w:styleId="21">
    <w:name w:val="Emphasis"/>
    <w:basedOn w:val="18"/>
    <w:qFormat/>
    <w:locked/>
    <w:uiPriority w:val="0"/>
  </w:style>
  <w:style w:type="character" w:styleId="22">
    <w:name w:val="Hyperlink"/>
    <w:qFormat/>
    <w:uiPriority w:val="0"/>
    <w:rPr>
      <w:rFonts w:cs="Times New Roman"/>
      <w:color w:val="0000FF"/>
      <w:u w:val="single"/>
    </w:rPr>
  </w:style>
  <w:style w:type="character" w:styleId="23">
    <w:name w:val="HTML Code"/>
    <w:basedOn w:val="18"/>
    <w:qFormat/>
    <w:locked/>
    <w:uiPriority w:val="0"/>
    <w:rPr>
      <w:rFonts w:ascii="Courier New" w:hAnsi="Courier New"/>
      <w:sz w:val="20"/>
    </w:rPr>
  </w:style>
  <w:style w:type="character" w:styleId="24">
    <w:name w:val="annotation reference"/>
    <w:basedOn w:val="18"/>
    <w:qFormat/>
    <w:locked/>
    <w:uiPriority w:val="0"/>
    <w:rPr>
      <w:sz w:val="21"/>
      <w:szCs w:val="21"/>
    </w:rPr>
  </w:style>
  <w:style w:type="character" w:customStyle="1" w:styleId="25">
    <w:name w:val="批注文字 Char"/>
    <w:link w:val="7"/>
    <w:semiHidden/>
    <w:qFormat/>
    <w:locked/>
    <w:uiPriority w:val="0"/>
    <w:rPr>
      <w:rFonts w:cs="Times New Roman"/>
    </w:rPr>
  </w:style>
  <w:style w:type="character" w:customStyle="1" w:styleId="26">
    <w:name w:val="日期 Char"/>
    <w:link w:val="9"/>
    <w:qFormat/>
    <w:locked/>
    <w:uiPriority w:val="0"/>
    <w:rPr>
      <w:rFonts w:ascii="Times New Roman" w:hAnsi="Times New Roman" w:eastAsia="宋体" w:cs="Times New Roman"/>
      <w:kern w:val="0"/>
      <w:sz w:val="20"/>
      <w:szCs w:val="20"/>
    </w:rPr>
  </w:style>
  <w:style w:type="character" w:customStyle="1" w:styleId="27">
    <w:name w:val="页眉 Char"/>
    <w:link w:val="13"/>
    <w:qFormat/>
    <w:locked/>
    <w:uiPriority w:val="0"/>
    <w:rPr>
      <w:rFonts w:ascii="宋体" w:hAnsi="Times New Roman" w:eastAsia="宋体" w:cs="Times New Roman"/>
      <w:snapToGrid w:val="0"/>
      <w:kern w:val="21"/>
      <w:sz w:val="18"/>
      <w:szCs w:val="18"/>
    </w:rPr>
  </w:style>
  <w:style w:type="character" w:customStyle="1" w:styleId="28">
    <w:name w:val="标题 1 Char"/>
    <w:link w:val="2"/>
    <w:qFormat/>
    <w:locked/>
    <w:uiPriority w:val="0"/>
    <w:rPr>
      <w:rFonts w:ascii="Times New Roman" w:hAnsi="Times New Roman" w:eastAsia="宋体" w:cs="Times New Roman"/>
      <w:b/>
      <w:bCs/>
      <w:kern w:val="44"/>
      <w:sz w:val="44"/>
      <w:szCs w:val="44"/>
    </w:rPr>
  </w:style>
  <w:style w:type="character" w:customStyle="1" w:styleId="29">
    <w:name w:val="标题 3 Char"/>
    <w:link w:val="4"/>
    <w:semiHidden/>
    <w:qFormat/>
    <w:locked/>
    <w:uiPriority w:val="0"/>
    <w:rPr>
      <w:rFonts w:cs="Times New Roman"/>
      <w:b/>
      <w:bCs/>
      <w:sz w:val="32"/>
      <w:szCs w:val="32"/>
    </w:rPr>
  </w:style>
  <w:style w:type="character" w:customStyle="1" w:styleId="30">
    <w:name w:val="标题 2 Char"/>
    <w:link w:val="3"/>
    <w:semiHidden/>
    <w:qFormat/>
    <w:locked/>
    <w:uiPriority w:val="0"/>
    <w:rPr>
      <w:rFonts w:ascii="Cambria" w:hAnsi="Cambria" w:eastAsia="宋体" w:cs="Times New Roman"/>
      <w:b/>
      <w:bCs/>
      <w:sz w:val="32"/>
      <w:szCs w:val="32"/>
    </w:rPr>
  </w:style>
  <w:style w:type="character" w:customStyle="1" w:styleId="31">
    <w:name w:val="标题 4 Char"/>
    <w:link w:val="5"/>
    <w:qFormat/>
    <w:locked/>
    <w:uiPriority w:val="0"/>
    <w:rPr>
      <w:rFonts w:ascii="Cambria" w:hAnsi="Cambria" w:eastAsia="宋体" w:cs="Times New Roman"/>
      <w:b/>
      <w:bCs/>
      <w:sz w:val="28"/>
      <w:szCs w:val="28"/>
    </w:rPr>
  </w:style>
  <w:style w:type="character" w:customStyle="1" w:styleId="32">
    <w:name w:val="页脚 Char"/>
    <w:link w:val="12"/>
    <w:qFormat/>
    <w:locked/>
    <w:uiPriority w:val="0"/>
    <w:rPr>
      <w:rFonts w:ascii="宋体" w:hAnsi="Times New Roman" w:eastAsia="宋体" w:cs="Times New Roman"/>
      <w:snapToGrid w:val="0"/>
      <w:kern w:val="21"/>
      <w:sz w:val="18"/>
      <w:szCs w:val="18"/>
    </w:rPr>
  </w:style>
  <w:style w:type="paragraph" w:customStyle="1" w:styleId="33">
    <w:name w:val="节标题"/>
    <w:basedOn w:val="1"/>
    <w:qFormat/>
    <w:uiPriority w:val="0"/>
    <w:pPr>
      <w:widowControl/>
      <w:spacing w:line="289" w:lineRule="atLeast"/>
      <w:jc w:val="center"/>
      <w:textAlignment w:val="baseline"/>
    </w:pPr>
    <w:rPr>
      <w:color w:val="000000"/>
      <w:kern w:val="0"/>
      <w:sz w:val="28"/>
      <w:szCs w:val="20"/>
      <w:u w:color="000000"/>
    </w:rPr>
  </w:style>
  <w:style w:type="paragraph" w:customStyle="1" w:styleId="34">
    <w:name w:val="正细缩2"/>
    <w:basedOn w:val="1"/>
    <w:qFormat/>
    <w:uiPriority w:val="0"/>
    <w:pPr>
      <w:spacing w:line="360" w:lineRule="auto"/>
      <w:ind w:firstLine="480" w:firstLineChars="200"/>
    </w:pPr>
    <w:rPr>
      <w:rFonts w:ascii="仿宋_GB2312" w:eastAsia="仿宋_GB2312"/>
      <w:sz w:val="24"/>
      <w:szCs w:val="24"/>
    </w:rPr>
  </w:style>
  <w:style w:type="character" w:customStyle="1" w:styleId="35">
    <w:name w:val="批注框文本 Char"/>
    <w:basedOn w:val="18"/>
    <w:link w:val="11"/>
    <w:qFormat/>
    <w:uiPriority w:val="0"/>
    <w:rPr>
      <w:kern w:val="2"/>
      <w:sz w:val="18"/>
      <w:szCs w:val="18"/>
    </w:rPr>
  </w:style>
  <w:style w:type="paragraph" w:styleId="36">
    <w:name w:val="List Paragraph"/>
    <w:basedOn w:val="1"/>
    <w:qFormat/>
    <w:uiPriority w:val="34"/>
    <w:pPr>
      <w:ind w:firstLine="420" w:firstLineChars="200"/>
    </w:pPr>
  </w:style>
  <w:style w:type="character" w:customStyle="1" w:styleId="37">
    <w:name w:val="正文文本缩进 2 Char"/>
    <w:basedOn w:val="18"/>
    <w:link w:val="10"/>
    <w:qFormat/>
    <w:uiPriority w:val="0"/>
    <w:rPr>
      <w:rFonts w:ascii="宋体"/>
      <w:sz w:val="24"/>
      <w:lang w:val="zh-CN" w:eastAsia="zh-CN"/>
    </w:rPr>
  </w:style>
  <w:style w:type="character" w:customStyle="1" w:styleId="38">
    <w:name w:val="Default Char Char"/>
    <w:link w:val="39"/>
    <w:qFormat/>
    <w:uiPriority w:val="0"/>
    <w:rPr>
      <w:rFonts w:ascii="宋体" w:cs="宋体"/>
      <w:color w:val="000000"/>
      <w:kern w:val="2"/>
      <w:sz w:val="24"/>
      <w:szCs w:val="24"/>
    </w:rPr>
  </w:style>
  <w:style w:type="paragraph" w:customStyle="1" w:styleId="39">
    <w:name w:val="Default"/>
    <w:link w:val="38"/>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40">
    <w:name w:val="表格样式2"/>
    <w:basedOn w:val="1"/>
    <w:qFormat/>
    <w:uiPriority w:val="0"/>
    <w:pPr>
      <w:widowControl/>
      <w:spacing w:line="276" w:lineRule="auto"/>
      <w:jc w:val="left"/>
    </w:pPr>
    <w:rPr>
      <w:rFonts w:ascii="仿宋_GB2312" w:hAnsi="宋体" w:eastAsia="仿宋_GB2312"/>
      <w:kern w:val="0"/>
      <w:sz w:val="18"/>
      <w:szCs w:val="18"/>
      <w:lang w:bidi="en-US"/>
    </w:rPr>
  </w:style>
  <w:style w:type="character" w:customStyle="1" w:styleId="41">
    <w:name w:val="纯文本 Char"/>
    <w:link w:val="8"/>
    <w:qFormat/>
    <w:uiPriority w:val="0"/>
    <w:rPr>
      <w:rFonts w:ascii="宋体" w:hAnsi="Courier New"/>
    </w:rPr>
  </w:style>
  <w:style w:type="character" w:customStyle="1" w:styleId="42">
    <w:name w:val="纯文本 Char1"/>
    <w:basedOn w:val="18"/>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59E470-B5BF-4C9D-AAC7-BC69D5363C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18977</Words>
  <Characters>19870</Characters>
  <Lines>159</Lines>
  <Paragraphs>45</Paragraphs>
  <TotalTime>26</TotalTime>
  <ScaleCrop>false</ScaleCrop>
  <LinksUpToDate>false</LinksUpToDate>
  <CharactersWithSpaces>20852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2021-03-02T09:09:00Z</dcterms:created>
  <dc:creator>Administrator</dc:creator>
  <cp:lastModifiedBy>Administrator</cp:lastModifiedBy>
  <cp:lastPrinted>2021-03-16T03:31:00Z</cp:lastPrinted>
  <dcterms:modified xsi:type="dcterms:W3CDTF">2022-06-30T02:07:45Z</dcterms:modified>
  <dc:title>国资处关于对招标代理机构进行</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575E48A0BD974A4A8CFB53B7E817D788</vt:lpwstr>
  </property>
</Properties>
</file>